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FE" w:rsidRDefault="000F0FFE" w:rsidP="0021248E">
      <w:pPr>
        <w:jc w:val="center"/>
        <w:rPr>
          <w:b/>
          <w:bCs/>
          <w:sz w:val="22"/>
          <w:szCs w:val="22"/>
        </w:rPr>
      </w:pPr>
      <w:bookmarkStart w:id="0" w:name="_GoBack"/>
      <w:bookmarkEnd w:id="0"/>
      <w:r>
        <w:rPr>
          <w:b/>
          <w:bCs/>
          <w:noProof/>
          <w:sz w:val="22"/>
          <w:szCs w:val="22"/>
          <w:lang w:eastAsia="es-CL"/>
        </w:rPr>
        <w:drawing>
          <wp:inline distT="0" distB="0" distL="0" distR="0">
            <wp:extent cx="1163869" cy="809625"/>
            <wp:effectExtent l="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168416" cy="812788"/>
                    </a:xfrm>
                    <a:prstGeom prst="rect">
                      <a:avLst/>
                    </a:prstGeom>
                  </pic:spPr>
                </pic:pic>
              </a:graphicData>
            </a:graphic>
          </wp:inline>
        </w:drawing>
      </w:r>
    </w:p>
    <w:p w:rsidR="0021248E" w:rsidRPr="004E05EA" w:rsidRDefault="0021248E" w:rsidP="0021248E">
      <w:pPr>
        <w:jc w:val="center"/>
        <w:rPr>
          <w:b/>
          <w:bCs/>
          <w:sz w:val="22"/>
          <w:szCs w:val="22"/>
        </w:rPr>
      </w:pPr>
      <w:r w:rsidRPr="004E05EA">
        <w:rPr>
          <w:b/>
          <w:bCs/>
          <w:sz w:val="22"/>
          <w:szCs w:val="22"/>
        </w:rPr>
        <w:t>ANEXO N°1</w:t>
      </w:r>
    </w:p>
    <w:p w:rsidR="0021248E" w:rsidRPr="004E05EA" w:rsidRDefault="0021248E" w:rsidP="0021248E">
      <w:pPr>
        <w:jc w:val="center"/>
        <w:rPr>
          <w:b/>
          <w:sz w:val="22"/>
          <w:szCs w:val="22"/>
        </w:rPr>
      </w:pPr>
      <w:r w:rsidRPr="004E05EA">
        <w:rPr>
          <w:b/>
          <w:sz w:val="22"/>
          <w:szCs w:val="22"/>
        </w:rPr>
        <w:t>INFORMACIÓN DEL LLAMADO A LICITACIÓN</w:t>
      </w:r>
    </w:p>
    <w:p w:rsidR="0021248E" w:rsidRPr="004E05EA" w:rsidRDefault="0021248E" w:rsidP="0021248E">
      <w:pPr>
        <w:jc w:val="center"/>
        <w:rPr>
          <w:sz w:val="22"/>
          <w:szCs w:val="22"/>
        </w:rPr>
      </w:pPr>
    </w:p>
    <w:p w:rsidR="0021248E" w:rsidRDefault="00606C0C" w:rsidP="0021248E">
      <w:pPr>
        <w:jc w:val="both"/>
        <w:rPr>
          <w:sz w:val="22"/>
          <w:szCs w:val="22"/>
        </w:rPr>
      </w:pPr>
      <w:r w:rsidRPr="004E05EA">
        <w:rPr>
          <w:b/>
          <w:sz w:val="22"/>
          <w:szCs w:val="22"/>
        </w:rPr>
        <w:t>OTIC</w:t>
      </w:r>
      <w:r>
        <w:rPr>
          <w:b/>
          <w:sz w:val="22"/>
          <w:szCs w:val="22"/>
        </w:rPr>
        <w:t>: Centro de Intermediación para el Desarrollo de las Personas en el Trabajo – OTIC ALIANZA</w:t>
      </w:r>
    </w:p>
    <w:p w:rsidR="0021248E" w:rsidRPr="004E05EA" w:rsidRDefault="0021248E" w:rsidP="0021248E">
      <w:pPr>
        <w:jc w:val="both"/>
        <w:rPr>
          <w:sz w:val="22"/>
          <w:szCs w:val="22"/>
        </w:rPr>
      </w:pPr>
    </w:p>
    <w:p w:rsidR="0021248E" w:rsidRPr="00EC4590" w:rsidRDefault="0021248E" w:rsidP="0021248E">
      <w:pPr>
        <w:numPr>
          <w:ilvl w:val="0"/>
          <w:numId w:val="1"/>
        </w:numPr>
        <w:ind w:left="567" w:hanging="567"/>
        <w:contextualSpacing/>
        <w:jc w:val="both"/>
      </w:pPr>
      <w:r w:rsidRPr="00EC4590">
        <w:rPr>
          <w:b/>
        </w:rPr>
        <w:t>Financiamiento del Programa</w:t>
      </w:r>
      <w:r w:rsidRPr="00EC4590">
        <w:t xml:space="preserve">. </w:t>
      </w:r>
    </w:p>
    <w:p w:rsidR="0021248E" w:rsidRPr="00EC4590" w:rsidRDefault="0021248E" w:rsidP="0021248E">
      <w:pPr>
        <w:pStyle w:val="parrafo"/>
        <w:spacing w:before="0" w:after="0"/>
      </w:pPr>
      <w:r w:rsidRPr="00EC4590">
        <w:t>El Programa de Becas de Capacitación es financiado con recursos del denominado “Fondo de Becas Laborales” definido en el Decreto N°122, del 30 de marzo, de 1999, del Ministerio del Trabajo y Previsión Social</w:t>
      </w:r>
      <w:r w:rsidRPr="008A58DF">
        <w:t xml:space="preserve">. </w:t>
      </w:r>
      <w:r w:rsidRPr="00F50E28">
        <w:t>Para tales efectos, los recursos disponibles para el financiamiento de este llamado a licitación corresponderán a la suma total de $</w:t>
      </w:r>
      <w:r w:rsidR="00F50E28" w:rsidRPr="00F50E28">
        <w:t xml:space="preserve"> 366.538.303</w:t>
      </w:r>
      <w:r w:rsidRPr="00F50E28">
        <w:t xml:space="preserve"> (</w:t>
      </w:r>
      <w:r w:rsidR="00F50E28" w:rsidRPr="00F50E28">
        <w:t>Tresci</w:t>
      </w:r>
      <w:r w:rsidR="000F0FFE">
        <w:t xml:space="preserve">entos sesenta y seis millones </w:t>
      </w:r>
      <w:r w:rsidR="00F50E28" w:rsidRPr="00F50E28">
        <w:t>quinientos treinta y ocho mil trescientos tres pesos</w:t>
      </w:r>
      <w:r w:rsidRPr="00F50E28">
        <w:t>). La adjudicación de cursos se realizará hasta agotar la disponibilidad de estos recursos.</w:t>
      </w:r>
    </w:p>
    <w:p w:rsidR="0021248E" w:rsidRPr="00EC4590" w:rsidRDefault="0021248E" w:rsidP="0021248E">
      <w:pPr>
        <w:pStyle w:val="parrafo"/>
        <w:spacing w:before="0" w:after="0"/>
      </w:pPr>
    </w:p>
    <w:p w:rsidR="0021248E" w:rsidRPr="00EC4590" w:rsidRDefault="0021248E" w:rsidP="0021248E">
      <w:pPr>
        <w:numPr>
          <w:ilvl w:val="0"/>
          <w:numId w:val="1"/>
        </w:numPr>
        <w:ind w:left="567" w:hanging="567"/>
        <w:contextualSpacing/>
        <w:jc w:val="both"/>
        <w:rPr>
          <w:b/>
        </w:rPr>
      </w:pPr>
      <w:r w:rsidRPr="00EC4590">
        <w:rPr>
          <w:b/>
        </w:rPr>
        <w:t>Fecha y lugar de venta de Bases.</w:t>
      </w:r>
    </w:p>
    <w:p w:rsidR="0021248E" w:rsidRDefault="0021248E" w:rsidP="0021248E">
      <w:pPr>
        <w:pStyle w:val="parrafo"/>
        <w:spacing w:before="0" w:after="0"/>
      </w:pPr>
      <w:r w:rsidRPr="00EC4590">
        <w:t>Las bases estarán disponibles p</w:t>
      </w:r>
      <w:r w:rsidR="00606C0C">
        <w:t>ara su venta desde el día 29 de octubre, hasta el día 19 de noviembre hasta las 14:00 Hrs., pueden ser adquiridas en forma digital previo envío de respaldo de depósito y/o transferencia, Cuenta corriente N°00-170-05826-03, Banco de Chile a nombre de OTIC Alianza, RUT.:74.701.100-1, en conjunto de los datos de la OTEC (Razón Social, RUT, Teléfono de contacto Email y nombre de persona encargada).</w:t>
      </w:r>
    </w:p>
    <w:p w:rsidR="00606C0C" w:rsidRPr="00EC4590" w:rsidRDefault="00606C0C" w:rsidP="0021248E">
      <w:pPr>
        <w:pStyle w:val="parrafo"/>
        <w:spacing w:before="0" w:after="0"/>
      </w:pPr>
      <w:r>
        <w:t xml:space="preserve">Al correo </w:t>
      </w:r>
      <w:r w:rsidRPr="00E043F4">
        <w:rPr>
          <w:rStyle w:val="Hipervnculo"/>
        </w:rPr>
        <w:t>danyhuayna@otic-alianza.</w:t>
      </w:r>
      <w:r w:rsidRPr="00460CA7">
        <w:rPr>
          <w:rStyle w:val="Hipervnculo"/>
        </w:rPr>
        <w:t>com</w:t>
      </w:r>
      <w:r>
        <w:t xml:space="preserve">; y con copia </w:t>
      </w:r>
      <w:proofErr w:type="gramStart"/>
      <w:r>
        <w:t>a :</w:t>
      </w:r>
      <w:proofErr w:type="gramEnd"/>
      <w:r>
        <w:t xml:space="preserve"> </w:t>
      </w:r>
      <w:hyperlink r:id="rId8">
        <w:r w:rsidRPr="445F8071">
          <w:rPr>
            <w:rStyle w:val="Hipervnculo"/>
          </w:rPr>
          <w:t>mauricioaguila@otic-alianza.com</w:t>
        </w:r>
      </w:hyperlink>
      <w:r>
        <w:rPr>
          <w:rStyle w:val="Hipervnculo"/>
        </w:rPr>
        <w:t xml:space="preserve">,   </w:t>
      </w:r>
      <w:r w:rsidRPr="00606C0C">
        <w:t>Es</w:t>
      </w:r>
      <w:r>
        <w:t xml:space="preserve">te debe indicar en </w:t>
      </w:r>
      <w:r w:rsidR="00474F64">
        <w:t>Asunto: “Compra base 1er llamado programa becas”.</w:t>
      </w:r>
    </w:p>
    <w:p w:rsidR="0021248E" w:rsidRPr="00EC4590" w:rsidRDefault="0021248E" w:rsidP="0021248E">
      <w:pPr>
        <w:pStyle w:val="parrafo"/>
        <w:spacing w:before="0" w:after="0"/>
      </w:pPr>
    </w:p>
    <w:p w:rsidR="0021248E" w:rsidRPr="00EC4590" w:rsidRDefault="0021248E" w:rsidP="0021248E">
      <w:pPr>
        <w:numPr>
          <w:ilvl w:val="0"/>
          <w:numId w:val="1"/>
        </w:numPr>
        <w:ind w:left="567" w:hanging="567"/>
        <w:contextualSpacing/>
        <w:jc w:val="both"/>
        <w:rPr>
          <w:b/>
        </w:rPr>
      </w:pPr>
      <w:r w:rsidRPr="00EC4590">
        <w:rPr>
          <w:b/>
        </w:rPr>
        <w:t>Consultas y Aclaraciones a las Bases.</w:t>
      </w:r>
    </w:p>
    <w:p w:rsidR="0021248E" w:rsidRPr="00EC4590" w:rsidRDefault="0021248E" w:rsidP="0021248E">
      <w:pPr>
        <w:pStyle w:val="parrafo"/>
        <w:spacing w:before="0" w:after="0"/>
      </w:pPr>
      <w:r w:rsidRPr="00EC4590">
        <w:t>Los OTEC podrán efectuar consultas y aclaraciones a las presentes Ba</w:t>
      </w:r>
      <w:r w:rsidR="00474F64">
        <w:t xml:space="preserve">ses Administrativas a través del correo:  </w:t>
      </w:r>
      <w:hyperlink r:id="rId9">
        <w:r w:rsidR="00474F64" w:rsidRPr="445F8071">
          <w:rPr>
            <w:rStyle w:val="Hipervnculo"/>
          </w:rPr>
          <w:t>mauricioaguila@otic-alianza.com</w:t>
        </w:r>
      </w:hyperlink>
      <w:r w:rsidR="00474F64">
        <w:t xml:space="preserve"> </w:t>
      </w:r>
      <w:r w:rsidRPr="00EC4590">
        <w:t xml:space="preserve"> </w:t>
      </w:r>
      <w:r w:rsidR="00474F64">
        <w:t xml:space="preserve">desde el </w:t>
      </w:r>
      <w:r w:rsidR="00255582">
        <w:t>29</w:t>
      </w:r>
      <w:r w:rsidR="00F50E28">
        <w:t xml:space="preserve"> de </w:t>
      </w:r>
      <w:r w:rsidR="00474F64">
        <w:t xml:space="preserve"> </w:t>
      </w:r>
      <w:r w:rsidR="00255582">
        <w:t xml:space="preserve">octubre </w:t>
      </w:r>
      <w:r w:rsidR="00474F64">
        <w:t xml:space="preserve"> al  1</w:t>
      </w:r>
      <w:r w:rsidR="00951B67">
        <w:t xml:space="preserve">5 </w:t>
      </w:r>
      <w:r w:rsidR="00474F64">
        <w:t xml:space="preserve"> de noviembre del 2021 hasta las 1</w:t>
      </w:r>
      <w:r w:rsidR="00F50E28">
        <w:t>4</w:t>
      </w:r>
      <w:r w:rsidR="00474F64">
        <w:t>:00 Hrs., (solo días hábiles</w:t>
      </w:r>
      <w:r w:rsidRPr="00EC4590">
        <w:t>), las consultas serán respondidas por el OTIC a todos quienes compr</w:t>
      </w:r>
      <w:r w:rsidR="00474F64">
        <w:t xml:space="preserve">aron  las bases en por medio de depósito o transferencia electrónica a la cuenta de OTIC Alianza. </w:t>
      </w:r>
      <w:r w:rsidRPr="00EC4590">
        <w:t>Fuera de este plazo no se recibirán consultas.</w:t>
      </w:r>
    </w:p>
    <w:p w:rsidR="0021248E" w:rsidRPr="00EC4590" w:rsidRDefault="0021248E" w:rsidP="0021248E">
      <w:pPr>
        <w:pStyle w:val="parrafo"/>
        <w:spacing w:before="0" w:after="0"/>
      </w:pPr>
    </w:p>
    <w:p w:rsidR="0021248E" w:rsidRPr="00EC4590" w:rsidRDefault="0021248E" w:rsidP="0021248E">
      <w:pPr>
        <w:numPr>
          <w:ilvl w:val="0"/>
          <w:numId w:val="1"/>
        </w:numPr>
        <w:ind w:left="567" w:hanging="567"/>
        <w:contextualSpacing/>
        <w:jc w:val="both"/>
        <w:rPr>
          <w:b/>
        </w:rPr>
      </w:pPr>
      <w:r w:rsidRPr="00EC4590">
        <w:rPr>
          <w:b/>
        </w:rPr>
        <w:t>Formato de presentación de propuestas.</w:t>
      </w:r>
    </w:p>
    <w:p w:rsidR="0021248E" w:rsidRDefault="00474F64" w:rsidP="0021248E">
      <w:pPr>
        <w:pStyle w:val="parrafo"/>
        <w:spacing w:before="0" w:after="0"/>
      </w:pPr>
      <w:r>
        <w:t xml:space="preserve">La presentación de la propuesta será de forma digital a través de un archivo comprimido </w:t>
      </w:r>
      <w:r w:rsidR="000F0FFE" w:rsidRPr="000F0FFE">
        <w:t>Dropbox</w:t>
      </w:r>
      <w:r w:rsidR="000F0FFE">
        <w:t xml:space="preserve"> y/o </w:t>
      </w:r>
      <w:proofErr w:type="spellStart"/>
      <w:r w:rsidR="00951B67">
        <w:t>We</w:t>
      </w:r>
      <w:proofErr w:type="spellEnd"/>
      <w:r w:rsidR="00951B67">
        <w:t xml:space="preserve"> Transfer</w:t>
      </w:r>
      <w:r w:rsidR="000F0FFE">
        <w:t xml:space="preserve"> </w:t>
      </w:r>
      <w:r>
        <w:t xml:space="preserve">remitido al correo </w:t>
      </w:r>
      <w:hyperlink r:id="rId10">
        <w:r w:rsidR="00F50E28" w:rsidRPr="445F8071">
          <w:rPr>
            <w:rStyle w:val="Hipervnculo"/>
          </w:rPr>
          <w:t>mauricioaguila@otic-alianza.com</w:t>
        </w:r>
      </w:hyperlink>
      <w:r>
        <w:t xml:space="preserve"> (solo recepción </w:t>
      </w:r>
      <w:bookmarkStart w:id="1" w:name="_Toc7275476"/>
      <w:r>
        <w:t>de propuestas). La cual debe considerar toda la documentación imprescindible para la postulación, tanto la documentación legal como la pro</w:t>
      </w:r>
      <w:r w:rsidR="001E10A5">
        <w:t xml:space="preserve">puesta técnica y sus Anexos complementarios, requeridos en las bases administrativas. Cada una de las carpetas digitales debe estar identificadas. </w:t>
      </w:r>
    </w:p>
    <w:p w:rsidR="001E10A5" w:rsidRDefault="001E10A5" w:rsidP="0021248E">
      <w:pPr>
        <w:pStyle w:val="parrafo"/>
        <w:spacing w:before="0" w:after="0"/>
      </w:pPr>
    </w:p>
    <w:p w:rsidR="001E10A5" w:rsidRPr="00EC4590" w:rsidRDefault="001E10A5" w:rsidP="0021248E">
      <w:pPr>
        <w:pStyle w:val="parrafo"/>
        <w:spacing w:before="0" w:after="0"/>
      </w:pPr>
      <w:r>
        <w:t>Solo se aceptará un Email por OTEC, que contenta la totalidad de los documentos, No podrán remitir rectificaciones, el 1er recibido con la propuesta del oferente será la considera para el proceso de la apertura.</w:t>
      </w:r>
    </w:p>
    <w:p w:rsidR="0021248E" w:rsidRDefault="0021248E" w:rsidP="0021248E">
      <w:pPr>
        <w:pStyle w:val="parrafo"/>
        <w:spacing w:before="0" w:after="0"/>
      </w:pPr>
    </w:p>
    <w:p w:rsidR="0021248E" w:rsidRPr="00EC4590" w:rsidRDefault="0021248E" w:rsidP="0021248E">
      <w:pPr>
        <w:pStyle w:val="parrafo"/>
        <w:spacing w:before="0" w:after="0"/>
      </w:pPr>
    </w:p>
    <w:bookmarkEnd w:id="1"/>
    <w:p w:rsidR="0021248E" w:rsidRPr="00EC4590" w:rsidRDefault="0021248E" w:rsidP="0021248E">
      <w:pPr>
        <w:numPr>
          <w:ilvl w:val="0"/>
          <w:numId w:val="1"/>
        </w:numPr>
        <w:ind w:left="567" w:hanging="567"/>
        <w:contextualSpacing/>
        <w:jc w:val="both"/>
      </w:pPr>
      <w:r w:rsidRPr="00EC4590">
        <w:rPr>
          <w:b/>
        </w:rPr>
        <w:t>Plazo de postulación</w:t>
      </w:r>
      <w:r w:rsidRPr="00EC4590">
        <w:t>.</w:t>
      </w:r>
    </w:p>
    <w:p w:rsidR="0021248E" w:rsidRPr="00EC4590" w:rsidRDefault="0021248E" w:rsidP="0021248E">
      <w:pPr>
        <w:pStyle w:val="parrafo"/>
        <w:spacing w:before="0" w:after="0"/>
      </w:pPr>
      <w:r w:rsidRPr="00EC4590">
        <w:t>Las propues</w:t>
      </w:r>
      <w:r w:rsidR="001E10A5">
        <w:t xml:space="preserve">tas serán recibidas </w:t>
      </w:r>
      <w:r w:rsidR="00F50E28">
        <w:t>hasta</w:t>
      </w:r>
      <w:r w:rsidR="001E10A5">
        <w:t xml:space="preserve"> el 22 de noviembre del 2021</w:t>
      </w:r>
      <w:r w:rsidR="00F50E28">
        <w:t xml:space="preserve"> a las 14:00 Hrs</w:t>
      </w:r>
      <w:r w:rsidR="001E10A5">
        <w:t>, dirigidas a Mauricio Águila, Director Ejecutivo en el Asunto razón social de la OTEC – 1er llamado de becas.</w:t>
      </w:r>
    </w:p>
    <w:p w:rsidR="0021248E" w:rsidRPr="00EC4590" w:rsidRDefault="0021248E" w:rsidP="0021248E">
      <w:pPr>
        <w:pStyle w:val="parrafo"/>
        <w:spacing w:before="0" w:after="0"/>
      </w:pPr>
    </w:p>
    <w:p w:rsidR="0021248E" w:rsidRPr="00EC4590" w:rsidRDefault="0021248E" w:rsidP="0021248E">
      <w:pPr>
        <w:numPr>
          <w:ilvl w:val="0"/>
          <w:numId w:val="1"/>
        </w:numPr>
        <w:ind w:left="567" w:hanging="567"/>
        <w:contextualSpacing/>
        <w:jc w:val="both"/>
        <w:rPr>
          <w:b/>
        </w:rPr>
      </w:pPr>
      <w:r w:rsidRPr="00EC4590">
        <w:rPr>
          <w:b/>
        </w:rPr>
        <w:t>Apertura de las propuestas.</w:t>
      </w:r>
    </w:p>
    <w:p w:rsidR="001E10A5" w:rsidRDefault="0021248E" w:rsidP="0021248E">
      <w:pPr>
        <w:pStyle w:val="parrafo"/>
        <w:spacing w:before="0" w:after="0"/>
      </w:pPr>
      <w:r w:rsidRPr="00EC4590">
        <w:lastRenderedPageBreak/>
        <w:t xml:space="preserve">Las propuestas serán abiertas el día </w:t>
      </w:r>
      <w:r w:rsidR="001E10A5">
        <w:t>23 de noviembre de 2021 a las 1</w:t>
      </w:r>
      <w:r w:rsidR="00951B67">
        <w:t>1:</w:t>
      </w:r>
      <w:r w:rsidR="001E10A5">
        <w:t>00 horas</w:t>
      </w:r>
      <w:r w:rsidRPr="00EC4590">
        <w:t>,</w:t>
      </w:r>
      <w:r w:rsidR="001E10A5">
        <w:t xml:space="preserve"> mediante plataforma </w:t>
      </w:r>
      <w:proofErr w:type="gramStart"/>
      <w:r w:rsidR="001F7288">
        <w:t>ZOOM</w:t>
      </w:r>
      <w:r w:rsidRPr="00EC4590">
        <w:t xml:space="preserve"> </w:t>
      </w:r>
      <w:r w:rsidR="001E10A5">
        <w:t>,</w:t>
      </w:r>
      <w:r w:rsidRPr="00EC4590">
        <w:t>ante</w:t>
      </w:r>
      <w:proofErr w:type="gramEnd"/>
      <w:r w:rsidRPr="00EC4590">
        <w:t xml:space="preserve"> la presencia de un(a) Ministro de Fe del SENCE.</w:t>
      </w:r>
      <w:r w:rsidR="001E10A5">
        <w:t xml:space="preserve"> El </w:t>
      </w:r>
      <w:proofErr w:type="gramStart"/>
      <w:r w:rsidR="001E10A5">
        <w:t>link</w:t>
      </w:r>
      <w:proofErr w:type="gramEnd"/>
      <w:r w:rsidR="001E10A5">
        <w:t xml:space="preserve"> de acceso se les enviara a los OTE</w:t>
      </w:r>
      <w:r w:rsidR="001F7288">
        <w:t>C</w:t>
      </w:r>
      <w:r w:rsidR="001E10A5">
        <w:t xml:space="preserve">, posterior a la recepción de propuestas por medio del Email </w:t>
      </w:r>
      <w:hyperlink r:id="rId11">
        <w:r w:rsidR="001F7288" w:rsidRPr="445F8071">
          <w:rPr>
            <w:rStyle w:val="Hipervnculo"/>
          </w:rPr>
          <w:t>mauricioaguila@otic-alianza.com</w:t>
        </w:r>
      </w:hyperlink>
    </w:p>
    <w:p w:rsidR="001E10A5" w:rsidRPr="00EC4590" w:rsidRDefault="001E10A5" w:rsidP="0021248E">
      <w:pPr>
        <w:pStyle w:val="parrafo"/>
        <w:spacing w:before="0" w:after="0"/>
      </w:pPr>
    </w:p>
    <w:p w:rsidR="0021248E" w:rsidRPr="00EC4590" w:rsidRDefault="0021248E" w:rsidP="0021248E">
      <w:pPr>
        <w:pStyle w:val="parrafo"/>
        <w:spacing w:before="0" w:after="0"/>
      </w:pPr>
    </w:p>
    <w:p w:rsidR="0021248E" w:rsidRPr="00EC4590" w:rsidRDefault="0021248E" w:rsidP="0021248E">
      <w:pPr>
        <w:numPr>
          <w:ilvl w:val="0"/>
          <w:numId w:val="1"/>
        </w:numPr>
        <w:ind w:left="567" w:hanging="567"/>
        <w:contextualSpacing/>
        <w:jc w:val="both"/>
        <w:rPr>
          <w:b/>
        </w:rPr>
      </w:pPr>
      <w:r w:rsidRPr="00EC4590">
        <w:rPr>
          <w:b/>
        </w:rPr>
        <w:t>Glosa de la Garantía de fiel cumplimiento a presentar para el Proceso de Firma de Contratos.</w:t>
      </w:r>
    </w:p>
    <w:p w:rsidR="0021248E" w:rsidRPr="00DF6B65" w:rsidRDefault="004D5B94" w:rsidP="0021248E">
      <w:pPr>
        <w:pStyle w:val="parrafo"/>
        <w:spacing w:before="0" w:after="0"/>
      </w:pPr>
      <w:r w:rsidRPr="00DF6B65">
        <w:t>Para garantizar el fiel, oportuno y total cumplimiento del(los) curso(s) adju</w:t>
      </w:r>
      <w:r w:rsidR="00DF6B65" w:rsidRPr="00DF6B65">
        <w:t xml:space="preserve">dicado(s) en la Licitación N° 1 año 2021 a nombre de Centro de Intermediación para el Desarrollo de las Personas en el Trabajo OTIC- Alianza, RUT.: 74-701.100-1, </w:t>
      </w:r>
      <w:r w:rsidRPr="00DF6B65">
        <w:t>del Programa de Becas Laborales iniciativa “Plan Nacional de Alfabetización Digital para el año 2021” de las obligaciones laborales y previsionales de sus trabajadores, incluye el pago de multas aplicadas”.</w:t>
      </w:r>
    </w:p>
    <w:p w:rsidR="008A58DF" w:rsidRPr="008A58DF" w:rsidRDefault="008A58DF" w:rsidP="0021248E">
      <w:pPr>
        <w:pStyle w:val="parrafo"/>
        <w:spacing w:before="0" w:after="0"/>
      </w:pPr>
    </w:p>
    <w:p w:rsidR="0021248E" w:rsidRPr="004D5B94" w:rsidRDefault="0021248E" w:rsidP="0021248E">
      <w:pPr>
        <w:numPr>
          <w:ilvl w:val="0"/>
          <w:numId w:val="1"/>
        </w:numPr>
        <w:ind w:left="567" w:hanging="567"/>
        <w:contextualSpacing/>
        <w:jc w:val="both"/>
        <w:rPr>
          <w:b/>
        </w:rPr>
      </w:pPr>
      <w:r w:rsidRPr="004D5B94">
        <w:rPr>
          <w:b/>
        </w:rPr>
        <w:t>Facturas.</w:t>
      </w:r>
    </w:p>
    <w:p w:rsidR="0021248E" w:rsidRPr="00EC4590" w:rsidRDefault="0021248E" w:rsidP="00DF6B65">
      <w:pPr>
        <w:pStyle w:val="parrafo"/>
        <w:spacing w:before="0" w:after="0"/>
        <w:jc w:val="left"/>
      </w:pPr>
      <w:r w:rsidRPr="00EC4590">
        <w:t xml:space="preserve">El pago de la(s) actividad(es) contratada(s) se hará contra entrega de facturas por parte del OTEC, las cuales deberán ser emitidas, a nombre del </w:t>
      </w:r>
      <w:r w:rsidR="00DF6B65">
        <w:t>Centro de Intermediación para el Desarrollo de las Personas en el Trabajo - OTIC</w:t>
      </w:r>
      <w:r w:rsidRPr="00EC4590">
        <w:t xml:space="preserve"> </w:t>
      </w:r>
      <w:r w:rsidR="00212AE7">
        <w:t xml:space="preserve">Alianza, Rut </w:t>
      </w:r>
      <w:r w:rsidR="00DF6B65">
        <w:t xml:space="preserve">N° 74.701.100-1, estas deben ser enviadas al correo: </w:t>
      </w:r>
      <w:hyperlink r:id="rId12" w:history="1">
        <w:r w:rsidR="00DF6B65" w:rsidRPr="001D58CF">
          <w:rPr>
            <w:rStyle w:val="Hipervnculo"/>
          </w:rPr>
          <w:t>danyhuayna@otic-alianza.com</w:t>
        </w:r>
      </w:hyperlink>
      <w:r w:rsidR="00DF6B65">
        <w:t xml:space="preserve">, con la documentación requerida según bases administrativas </w:t>
      </w:r>
    </w:p>
    <w:p w:rsidR="0021248E" w:rsidRPr="00EC4590" w:rsidRDefault="0021248E" w:rsidP="0021248E">
      <w:pPr>
        <w:pStyle w:val="parrafo"/>
        <w:spacing w:before="0" w:after="0"/>
      </w:pPr>
    </w:p>
    <w:p w:rsidR="0021248E" w:rsidRPr="00EC4590" w:rsidRDefault="0021248E" w:rsidP="0021248E">
      <w:pPr>
        <w:numPr>
          <w:ilvl w:val="0"/>
          <w:numId w:val="1"/>
        </w:numPr>
        <w:ind w:left="567" w:hanging="567"/>
        <w:contextualSpacing/>
        <w:jc w:val="both"/>
        <w:rPr>
          <w:b/>
        </w:rPr>
      </w:pPr>
      <w:r w:rsidRPr="00EC4590">
        <w:rPr>
          <w:b/>
        </w:rPr>
        <w:t>Cronograma de licitación</w:t>
      </w:r>
    </w:p>
    <w:p w:rsidR="0021248E" w:rsidRPr="00EC4590" w:rsidRDefault="0021248E" w:rsidP="0021248E">
      <w:pPr>
        <w:ind w:left="567"/>
        <w:contextualSpacing/>
        <w:jc w:val="both"/>
        <w:rPr>
          <w:b/>
        </w:rPr>
      </w:pPr>
    </w:p>
    <w:tbl>
      <w:tblPr>
        <w:tblStyle w:val="Tablaconcuadrcula24"/>
        <w:tblW w:w="0" w:type="auto"/>
        <w:tblLook w:val="04A0" w:firstRow="1" w:lastRow="0" w:firstColumn="1" w:lastColumn="0" w:noHBand="0" w:noVBand="1"/>
      </w:tblPr>
      <w:tblGrid>
        <w:gridCol w:w="5783"/>
        <w:gridCol w:w="1376"/>
        <w:gridCol w:w="1895"/>
      </w:tblGrid>
      <w:tr w:rsidR="0021248E" w:rsidRPr="00EC4590" w:rsidTr="00290D9C">
        <w:trPr>
          <w:trHeight w:hRule="exact" w:val="340"/>
        </w:trPr>
        <w:tc>
          <w:tcPr>
            <w:tcW w:w="6232" w:type="dxa"/>
          </w:tcPr>
          <w:p w:rsidR="0021248E" w:rsidRPr="00EC4590" w:rsidRDefault="0021248E" w:rsidP="00290D9C">
            <w:pPr>
              <w:jc w:val="both"/>
              <w:rPr>
                <w:b/>
              </w:rPr>
            </w:pPr>
            <w:r w:rsidRPr="00EC4590">
              <w:rPr>
                <w:b/>
              </w:rPr>
              <w:t>Actividad</w:t>
            </w:r>
          </w:p>
        </w:tc>
        <w:tc>
          <w:tcPr>
            <w:tcW w:w="1418" w:type="dxa"/>
          </w:tcPr>
          <w:p w:rsidR="0021248E" w:rsidRPr="00EC4590" w:rsidRDefault="0021248E" w:rsidP="00290D9C">
            <w:pPr>
              <w:jc w:val="both"/>
              <w:rPr>
                <w:b/>
              </w:rPr>
            </w:pPr>
            <w:r w:rsidRPr="00EC4590">
              <w:rPr>
                <w:b/>
              </w:rPr>
              <w:t>Fecha Inicio</w:t>
            </w:r>
          </w:p>
        </w:tc>
        <w:tc>
          <w:tcPr>
            <w:tcW w:w="1984" w:type="dxa"/>
          </w:tcPr>
          <w:p w:rsidR="0021248E" w:rsidRPr="00EC4590" w:rsidRDefault="0021248E" w:rsidP="00290D9C">
            <w:pPr>
              <w:jc w:val="both"/>
              <w:rPr>
                <w:b/>
              </w:rPr>
            </w:pPr>
            <w:r w:rsidRPr="00EC4590">
              <w:rPr>
                <w:b/>
              </w:rPr>
              <w:t>Fecha de Término</w:t>
            </w:r>
          </w:p>
        </w:tc>
      </w:tr>
      <w:tr w:rsidR="0021248E" w:rsidRPr="00EC4590" w:rsidTr="00290D9C">
        <w:trPr>
          <w:trHeight w:hRule="exact" w:val="340"/>
        </w:trPr>
        <w:tc>
          <w:tcPr>
            <w:tcW w:w="6232" w:type="dxa"/>
          </w:tcPr>
          <w:p w:rsidR="0021248E" w:rsidRPr="00EC4590" w:rsidRDefault="0021248E" w:rsidP="00290D9C">
            <w:pPr>
              <w:jc w:val="both"/>
            </w:pPr>
            <w:r w:rsidRPr="00EC4590">
              <w:t>Publicación del llamado a licitación por parte del OTIC</w:t>
            </w:r>
          </w:p>
        </w:tc>
        <w:tc>
          <w:tcPr>
            <w:tcW w:w="1418" w:type="dxa"/>
          </w:tcPr>
          <w:p w:rsidR="0021248E" w:rsidRPr="00EC4590" w:rsidRDefault="004048C6" w:rsidP="00290D9C">
            <w:pPr>
              <w:jc w:val="both"/>
            </w:pPr>
            <w:r>
              <w:t>29.10</w:t>
            </w:r>
            <w:r w:rsidR="00212AE7">
              <w:t>.21</w:t>
            </w:r>
          </w:p>
        </w:tc>
        <w:tc>
          <w:tcPr>
            <w:tcW w:w="1984" w:type="dxa"/>
          </w:tcPr>
          <w:p w:rsidR="0021248E" w:rsidRPr="00EC4590" w:rsidRDefault="00DF6B65" w:rsidP="00290D9C">
            <w:pPr>
              <w:jc w:val="both"/>
            </w:pPr>
            <w:r>
              <w:t>22</w:t>
            </w:r>
            <w:r w:rsidR="00212AE7">
              <w:t>.11.21</w:t>
            </w:r>
          </w:p>
        </w:tc>
      </w:tr>
      <w:tr w:rsidR="0021248E" w:rsidRPr="00EC4590" w:rsidTr="00290D9C">
        <w:trPr>
          <w:trHeight w:hRule="exact" w:val="340"/>
        </w:trPr>
        <w:tc>
          <w:tcPr>
            <w:tcW w:w="6232" w:type="dxa"/>
          </w:tcPr>
          <w:p w:rsidR="0021248E" w:rsidRPr="00EC4590" w:rsidRDefault="0021248E" w:rsidP="00290D9C">
            <w:pPr>
              <w:jc w:val="both"/>
            </w:pPr>
            <w:r w:rsidRPr="00EC4590">
              <w:t>Venta de bases (sólo los días hábiles de lunes a viernes)</w:t>
            </w:r>
          </w:p>
        </w:tc>
        <w:tc>
          <w:tcPr>
            <w:tcW w:w="1418" w:type="dxa"/>
          </w:tcPr>
          <w:p w:rsidR="0021248E" w:rsidRPr="00EC4590" w:rsidRDefault="004048C6" w:rsidP="00290D9C">
            <w:pPr>
              <w:jc w:val="both"/>
            </w:pPr>
            <w:r>
              <w:t>29.10</w:t>
            </w:r>
            <w:r w:rsidR="00212AE7">
              <w:t>.21</w:t>
            </w:r>
          </w:p>
        </w:tc>
        <w:tc>
          <w:tcPr>
            <w:tcW w:w="1984" w:type="dxa"/>
          </w:tcPr>
          <w:p w:rsidR="0021248E" w:rsidRPr="00EC4590" w:rsidRDefault="00DF6B65" w:rsidP="00290D9C">
            <w:pPr>
              <w:jc w:val="both"/>
            </w:pPr>
            <w:r>
              <w:t>19</w:t>
            </w:r>
            <w:r w:rsidR="00212AE7">
              <w:t>.11.21</w:t>
            </w:r>
          </w:p>
        </w:tc>
      </w:tr>
      <w:tr w:rsidR="0021248E" w:rsidRPr="00EC4590" w:rsidTr="00290D9C">
        <w:trPr>
          <w:trHeight w:hRule="exact" w:val="340"/>
        </w:trPr>
        <w:tc>
          <w:tcPr>
            <w:tcW w:w="6232" w:type="dxa"/>
          </w:tcPr>
          <w:p w:rsidR="0021248E" w:rsidRPr="00EC4590" w:rsidRDefault="0021248E" w:rsidP="00290D9C">
            <w:pPr>
              <w:jc w:val="both"/>
            </w:pPr>
            <w:r w:rsidRPr="00EC4590">
              <w:t>Inicio y Término de consultas a las bases</w:t>
            </w:r>
          </w:p>
        </w:tc>
        <w:tc>
          <w:tcPr>
            <w:tcW w:w="1418" w:type="dxa"/>
          </w:tcPr>
          <w:p w:rsidR="0021248E" w:rsidRPr="00EC4590" w:rsidRDefault="004048C6" w:rsidP="004048C6">
            <w:pPr>
              <w:jc w:val="both"/>
            </w:pPr>
            <w:r>
              <w:t>29</w:t>
            </w:r>
            <w:r w:rsidR="00DF6B65">
              <w:t>.1</w:t>
            </w:r>
            <w:r>
              <w:t>0</w:t>
            </w:r>
            <w:r w:rsidR="00212AE7">
              <w:t>.21</w:t>
            </w:r>
          </w:p>
        </w:tc>
        <w:tc>
          <w:tcPr>
            <w:tcW w:w="1984" w:type="dxa"/>
          </w:tcPr>
          <w:p w:rsidR="0021248E" w:rsidRPr="00EC4590" w:rsidRDefault="00DF6B65" w:rsidP="00290D9C">
            <w:pPr>
              <w:jc w:val="both"/>
            </w:pPr>
            <w:r>
              <w:t>1</w:t>
            </w:r>
            <w:r w:rsidR="00951B67">
              <w:t>5</w:t>
            </w:r>
            <w:r w:rsidR="00212AE7">
              <w:t>.11.21</w:t>
            </w:r>
          </w:p>
        </w:tc>
      </w:tr>
      <w:tr w:rsidR="0021248E" w:rsidRPr="00EC4590" w:rsidTr="00290D9C">
        <w:trPr>
          <w:trHeight w:hRule="exact" w:val="340"/>
        </w:trPr>
        <w:tc>
          <w:tcPr>
            <w:tcW w:w="6232" w:type="dxa"/>
          </w:tcPr>
          <w:p w:rsidR="0021248E" w:rsidRPr="00EC4590" w:rsidRDefault="0021248E" w:rsidP="00290D9C">
            <w:pPr>
              <w:jc w:val="both"/>
            </w:pPr>
            <w:r w:rsidRPr="00EC4590">
              <w:t>Publicación de respuestas y aclaraciones</w:t>
            </w:r>
          </w:p>
        </w:tc>
        <w:tc>
          <w:tcPr>
            <w:tcW w:w="1418" w:type="dxa"/>
          </w:tcPr>
          <w:p w:rsidR="0021248E" w:rsidRPr="00EC4590" w:rsidRDefault="004A1FCB" w:rsidP="00290D9C">
            <w:pPr>
              <w:jc w:val="both"/>
            </w:pPr>
            <w:r>
              <w:t>15</w:t>
            </w:r>
            <w:r w:rsidR="00212AE7">
              <w:t>.11.21</w:t>
            </w:r>
          </w:p>
        </w:tc>
        <w:tc>
          <w:tcPr>
            <w:tcW w:w="1984" w:type="dxa"/>
          </w:tcPr>
          <w:p w:rsidR="0021248E" w:rsidRPr="00EC4590" w:rsidRDefault="004A1FCB" w:rsidP="00290D9C">
            <w:pPr>
              <w:jc w:val="both"/>
            </w:pPr>
            <w:r>
              <w:t>18</w:t>
            </w:r>
            <w:r w:rsidR="00212AE7">
              <w:t>.11.21</w:t>
            </w:r>
          </w:p>
        </w:tc>
      </w:tr>
      <w:tr w:rsidR="0021248E" w:rsidRPr="00EC4590" w:rsidTr="00290D9C">
        <w:trPr>
          <w:trHeight w:hRule="exact" w:val="340"/>
        </w:trPr>
        <w:tc>
          <w:tcPr>
            <w:tcW w:w="6232" w:type="dxa"/>
          </w:tcPr>
          <w:p w:rsidR="0021248E" w:rsidRPr="00EC4590" w:rsidRDefault="0021248E" w:rsidP="00290D9C">
            <w:pPr>
              <w:jc w:val="both"/>
            </w:pPr>
            <w:r w:rsidRPr="00EC4590">
              <w:t>Recepción de ofertas</w:t>
            </w:r>
          </w:p>
        </w:tc>
        <w:tc>
          <w:tcPr>
            <w:tcW w:w="1418" w:type="dxa"/>
          </w:tcPr>
          <w:p w:rsidR="0021248E" w:rsidRPr="00EC4590" w:rsidRDefault="004048C6" w:rsidP="00290D9C">
            <w:pPr>
              <w:jc w:val="both"/>
            </w:pPr>
            <w:r>
              <w:t>29</w:t>
            </w:r>
            <w:r w:rsidR="00212AE7">
              <w:t>.</w:t>
            </w:r>
            <w:r>
              <w:t>10</w:t>
            </w:r>
            <w:r w:rsidR="00212AE7">
              <w:t>.21</w:t>
            </w:r>
          </w:p>
        </w:tc>
        <w:tc>
          <w:tcPr>
            <w:tcW w:w="1984" w:type="dxa"/>
          </w:tcPr>
          <w:p w:rsidR="0021248E" w:rsidRPr="00EC4590" w:rsidRDefault="00212AE7" w:rsidP="00290D9C">
            <w:pPr>
              <w:jc w:val="both"/>
            </w:pPr>
            <w:r>
              <w:t>22.11.21</w:t>
            </w:r>
          </w:p>
        </w:tc>
      </w:tr>
      <w:tr w:rsidR="0021248E" w:rsidRPr="00EC4590" w:rsidTr="00290D9C">
        <w:trPr>
          <w:trHeight w:hRule="exact" w:val="340"/>
        </w:trPr>
        <w:tc>
          <w:tcPr>
            <w:tcW w:w="6232" w:type="dxa"/>
          </w:tcPr>
          <w:p w:rsidR="0021248E" w:rsidRPr="00EC4590" w:rsidRDefault="0021248E" w:rsidP="00290D9C">
            <w:pPr>
              <w:jc w:val="both"/>
            </w:pPr>
            <w:r w:rsidRPr="00EC4590">
              <w:t>Apertura de las Propuestas</w:t>
            </w:r>
          </w:p>
        </w:tc>
        <w:tc>
          <w:tcPr>
            <w:tcW w:w="1418" w:type="dxa"/>
          </w:tcPr>
          <w:p w:rsidR="0021248E" w:rsidRPr="00EC4590" w:rsidRDefault="00212AE7" w:rsidP="00290D9C">
            <w:pPr>
              <w:jc w:val="both"/>
            </w:pPr>
            <w:r>
              <w:t>23.11.21</w:t>
            </w:r>
          </w:p>
        </w:tc>
        <w:tc>
          <w:tcPr>
            <w:tcW w:w="1984" w:type="dxa"/>
          </w:tcPr>
          <w:p w:rsidR="0021248E" w:rsidRPr="00EC4590" w:rsidRDefault="00D975EB" w:rsidP="00290D9C">
            <w:pPr>
              <w:jc w:val="both"/>
            </w:pPr>
            <w:r>
              <w:t>23.11.21</w:t>
            </w:r>
          </w:p>
        </w:tc>
      </w:tr>
    </w:tbl>
    <w:p w:rsidR="00D0735C" w:rsidRDefault="0021248E" w:rsidP="0021248E">
      <w:pPr>
        <w:jc w:val="both"/>
      </w:pPr>
      <w:r w:rsidRPr="00EC4590">
        <w:t>_</w:t>
      </w:r>
    </w:p>
    <w:p w:rsidR="00D0735C" w:rsidRDefault="00D0735C" w:rsidP="0021248E">
      <w:pPr>
        <w:jc w:val="both"/>
      </w:pPr>
    </w:p>
    <w:p w:rsidR="00D0735C" w:rsidRDefault="00D0735C" w:rsidP="0021248E">
      <w:pPr>
        <w:jc w:val="both"/>
      </w:pPr>
    </w:p>
    <w:p w:rsidR="0021248E" w:rsidRPr="00EC4590" w:rsidRDefault="00951B67" w:rsidP="00951B67">
      <w:pPr>
        <w:jc w:val="center"/>
      </w:pPr>
      <w:r w:rsidRPr="00951B67">
        <w:rPr>
          <w:noProof/>
          <w:lang w:eastAsia="es-CL"/>
        </w:rPr>
        <w:drawing>
          <wp:inline distT="0" distB="0" distL="0" distR="0">
            <wp:extent cx="2524125" cy="979802"/>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30653" cy="1021154"/>
                    </a:xfrm>
                    <a:prstGeom prst="rect">
                      <a:avLst/>
                    </a:prstGeom>
                  </pic:spPr>
                </pic:pic>
              </a:graphicData>
            </a:graphic>
          </wp:inline>
        </w:drawing>
      </w:r>
      <w:r w:rsidR="0021248E" w:rsidRPr="00EC4590">
        <w:t>_____________________________________________________</w:t>
      </w:r>
    </w:p>
    <w:p w:rsidR="00D0735C" w:rsidRDefault="00D0735C" w:rsidP="00D0735C">
      <w:pPr>
        <w:jc w:val="center"/>
      </w:pPr>
      <w:r>
        <w:t>Mauricio Águila,</w:t>
      </w:r>
    </w:p>
    <w:p w:rsidR="00D0735C" w:rsidRDefault="00D0735C" w:rsidP="00D0735C">
      <w:pPr>
        <w:jc w:val="center"/>
      </w:pPr>
      <w:r>
        <w:t xml:space="preserve"> DIRECTOR EJECUTIVO </w:t>
      </w:r>
    </w:p>
    <w:p w:rsidR="0021248E" w:rsidRPr="00EC4590" w:rsidRDefault="00D0735C" w:rsidP="00D0735C">
      <w:pPr>
        <w:jc w:val="center"/>
      </w:pPr>
      <w:r>
        <w:t>OTIC- ALIANZA</w:t>
      </w:r>
    </w:p>
    <w:p w:rsidR="0021248E" w:rsidRDefault="00D0735C" w:rsidP="00D0735C">
      <w:pPr>
        <w:jc w:val="center"/>
      </w:pPr>
      <w:r>
        <w:t>28-10.2021</w:t>
      </w:r>
    </w:p>
    <w:p w:rsidR="00D0735C" w:rsidRDefault="00D0735C" w:rsidP="00D0735C">
      <w:pPr>
        <w:jc w:val="center"/>
      </w:pPr>
    </w:p>
    <w:p w:rsidR="00D0735C" w:rsidRPr="00EC4590" w:rsidRDefault="00D0735C" w:rsidP="00D0735C">
      <w:pPr>
        <w:jc w:val="center"/>
      </w:pPr>
    </w:p>
    <w:p w:rsidR="0021248E" w:rsidRPr="00EC4590" w:rsidRDefault="0021248E" w:rsidP="0021248E">
      <w:pPr>
        <w:tabs>
          <w:tab w:val="left" w:pos="-142"/>
        </w:tabs>
        <w:ind w:left="5529" w:hanging="5529"/>
        <w:jc w:val="both"/>
        <w:rPr>
          <w:bCs/>
          <w:lang w:eastAsia="es-CL"/>
        </w:rPr>
      </w:pPr>
    </w:p>
    <w:p w:rsidR="0021248E" w:rsidRPr="004E05EA" w:rsidRDefault="0021248E" w:rsidP="0021248E">
      <w:pPr>
        <w:tabs>
          <w:tab w:val="left" w:pos="-142"/>
        </w:tabs>
        <w:ind w:left="5529" w:hanging="5529"/>
        <w:jc w:val="both"/>
        <w:rPr>
          <w:bCs/>
          <w:sz w:val="22"/>
          <w:szCs w:val="22"/>
          <w:lang w:eastAsia="es-CL"/>
        </w:rPr>
      </w:pPr>
      <w:r w:rsidRPr="004E05EA">
        <w:rPr>
          <w:bCs/>
          <w:sz w:val="22"/>
          <w:szCs w:val="22"/>
          <w:lang w:eastAsia="es-CL"/>
        </w:rPr>
        <w:t>Programa Becas Laborales.</w:t>
      </w:r>
    </w:p>
    <w:p w:rsidR="0021248E" w:rsidRPr="004E05EA" w:rsidRDefault="0021248E" w:rsidP="0021248E">
      <w:pPr>
        <w:tabs>
          <w:tab w:val="left" w:pos="-142"/>
        </w:tabs>
        <w:ind w:left="5245" w:hanging="5245"/>
        <w:jc w:val="both"/>
        <w:rPr>
          <w:bCs/>
          <w:sz w:val="22"/>
          <w:szCs w:val="22"/>
          <w:lang w:eastAsia="es-CL"/>
        </w:rPr>
      </w:pPr>
      <w:r>
        <w:rPr>
          <w:sz w:val="22"/>
          <w:szCs w:val="22"/>
        </w:rPr>
        <w:t>Plan Nacional de Alfabetización Digital</w:t>
      </w:r>
      <w:r w:rsidRPr="004E05EA">
        <w:rPr>
          <w:sz w:val="22"/>
          <w:szCs w:val="22"/>
        </w:rPr>
        <w:t xml:space="preserve"> 2021</w:t>
      </w:r>
    </w:p>
    <w:p w:rsidR="0021248E" w:rsidRDefault="0021248E"/>
    <w:sectPr w:rsidR="0021248E" w:rsidSect="00E76A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930" w:rsidRDefault="00DE4930" w:rsidP="000F0FFE">
      <w:r>
        <w:separator/>
      </w:r>
    </w:p>
  </w:endnote>
  <w:endnote w:type="continuationSeparator" w:id="0">
    <w:p w:rsidR="00DE4930" w:rsidRDefault="00DE4930" w:rsidP="000F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930" w:rsidRDefault="00DE4930" w:rsidP="000F0FFE">
      <w:r>
        <w:separator/>
      </w:r>
    </w:p>
  </w:footnote>
  <w:footnote w:type="continuationSeparator" w:id="0">
    <w:p w:rsidR="00DE4930" w:rsidRDefault="00DE4930" w:rsidP="000F0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48E"/>
    <w:rsid w:val="000F0FFE"/>
    <w:rsid w:val="001B65E1"/>
    <w:rsid w:val="001E10A5"/>
    <w:rsid w:val="001F7288"/>
    <w:rsid w:val="0021248E"/>
    <w:rsid w:val="00212AE7"/>
    <w:rsid w:val="00255582"/>
    <w:rsid w:val="003278FC"/>
    <w:rsid w:val="004048C6"/>
    <w:rsid w:val="00474F64"/>
    <w:rsid w:val="004A1FCB"/>
    <w:rsid w:val="004D5B94"/>
    <w:rsid w:val="00606C0C"/>
    <w:rsid w:val="00667E0D"/>
    <w:rsid w:val="00756836"/>
    <w:rsid w:val="00887B7D"/>
    <w:rsid w:val="008A58DF"/>
    <w:rsid w:val="00951B67"/>
    <w:rsid w:val="0095533F"/>
    <w:rsid w:val="00B97225"/>
    <w:rsid w:val="00C5055D"/>
    <w:rsid w:val="00D0735C"/>
    <w:rsid w:val="00D975EB"/>
    <w:rsid w:val="00DA7A6A"/>
    <w:rsid w:val="00DE4930"/>
    <w:rsid w:val="00DF6B65"/>
    <w:rsid w:val="00E76A5F"/>
    <w:rsid w:val="00F50E28"/>
    <w:rsid w:val="00F9108D"/>
    <w:rsid w:val="00FB44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D9109-574A-49E0-80FC-9C42C6AB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248E"/>
    <w:pPr>
      <w:spacing w:after="0" w:line="240" w:lineRule="auto"/>
    </w:pPr>
    <w:rPr>
      <w:rFonts w:ascii="Times New Roman" w:eastAsia="Times New Roman" w:hAnsi="Times New Roman" w:cs="Times New Roman"/>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link w:val="parrafoCar"/>
    <w:qFormat/>
    <w:rsid w:val="0021248E"/>
    <w:pPr>
      <w:spacing w:before="120" w:after="120"/>
      <w:jc w:val="both"/>
    </w:pPr>
    <w:rPr>
      <w:rFonts w:eastAsiaTheme="minorHAnsi"/>
      <w:lang w:eastAsia="es-CL"/>
    </w:rPr>
  </w:style>
  <w:style w:type="character" w:customStyle="1" w:styleId="parrafoCar">
    <w:name w:val="parrafo Car"/>
    <w:basedOn w:val="Fuentedeprrafopredeter"/>
    <w:link w:val="parrafo"/>
    <w:rsid w:val="0021248E"/>
    <w:rPr>
      <w:rFonts w:ascii="Times New Roman" w:hAnsi="Times New Roman" w:cs="Times New Roman"/>
      <w:sz w:val="21"/>
      <w:szCs w:val="21"/>
      <w:lang w:eastAsia="es-CL"/>
    </w:rPr>
  </w:style>
  <w:style w:type="table" w:customStyle="1" w:styleId="Tablaconcuadrcula24">
    <w:name w:val="Tabla con cuadrícula24"/>
    <w:basedOn w:val="Tablanormal"/>
    <w:next w:val="Tablaconcuadrcula"/>
    <w:uiPriority w:val="39"/>
    <w:rsid w:val="0021248E"/>
    <w:pPr>
      <w:spacing w:after="0" w:line="240" w:lineRule="auto"/>
    </w:pPr>
    <w:rPr>
      <w:rFonts w:ascii="Times New Roman" w:eastAsia="Calibri"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1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6C0C"/>
    <w:rPr>
      <w:color w:val="0000FF"/>
      <w:u w:val="single"/>
    </w:rPr>
  </w:style>
  <w:style w:type="paragraph" w:styleId="Encabezado">
    <w:name w:val="header"/>
    <w:basedOn w:val="Normal"/>
    <w:link w:val="EncabezadoCar"/>
    <w:uiPriority w:val="99"/>
    <w:semiHidden/>
    <w:unhideWhenUsed/>
    <w:rsid w:val="000F0FFE"/>
    <w:pPr>
      <w:tabs>
        <w:tab w:val="center" w:pos="4419"/>
        <w:tab w:val="right" w:pos="8838"/>
      </w:tabs>
    </w:pPr>
  </w:style>
  <w:style w:type="character" w:customStyle="1" w:styleId="EncabezadoCar">
    <w:name w:val="Encabezado Car"/>
    <w:basedOn w:val="Fuentedeprrafopredeter"/>
    <w:link w:val="Encabezado"/>
    <w:uiPriority w:val="99"/>
    <w:semiHidden/>
    <w:rsid w:val="000F0FFE"/>
    <w:rPr>
      <w:rFonts w:ascii="Times New Roman" w:eastAsia="Times New Roman" w:hAnsi="Times New Roman" w:cs="Times New Roman"/>
      <w:sz w:val="21"/>
      <w:szCs w:val="21"/>
    </w:rPr>
  </w:style>
  <w:style w:type="paragraph" w:styleId="Piedepgina">
    <w:name w:val="footer"/>
    <w:basedOn w:val="Normal"/>
    <w:link w:val="PiedepginaCar"/>
    <w:uiPriority w:val="99"/>
    <w:semiHidden/>
    <w:unhideWhenUsed/>
    <w:rsid w:val="000F0FFE"/>
    <w:pPr>
      <w:tabs>
        <w:tab w:val="center" w:pos="4419"/>
        <w:tab w:val="right" w:pos="8838"/>
      </w:tabs>
    </w:pPr>
  </w:style>
  <w:style w:type="character" w:customStyle="1" w:styleId="PiedepginaCar">
    <w:name w:val="Pie de página Car"/>
    <w:basedOn w:val="Fuentedeprrafopredeter"/>
    <w:link w:val="Piedepgina"/>
    <w:uiPriority w:val="99"/>
    <w:semiHidden/>
    <w:rsid w:val="000F0FFE"/>
    <w:rPr>
      <w:rFonts w:ascii="Times New Roman" w:eastAsia="Times New Roman" w:hAnsi="Times New Roman" w:cs="Times New Roman"/>
      <w:sz w:val="21"/>
      <w:szCs w:val="21"/>
    </w:rPr>
  </w:style>
  <w:style w:type="paragraph" w:styleId="Textodeglobo">
    <w:name w:val="Balloon Text"/>
    <w:basedOn w:val="Normal"/>
    <w:link w:val="TextodegloboCar"/>
    <w:uiPriority w:val="99"/>
    <w:semiHidden/>
    <w:unhideWhenUsed/>
    <w:rsid w:val="000F0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F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cioaguila@otic-alianza.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yhuayna@otic-alianz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icioaguila@otic-alianz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uricioaguila@otic-alianza.com" TargetMode="External"/><Relationship Id="rId4" Type="http://schemas.openxmlformats.org/officeDocument/2006/relationships/webSettings" Target="webSettings.xml"/><Relationship Id="rId9" Type="http://schemas.openxmlformats.org/officeDocument/2006/relationships/hyperlink" Target="mailto:mauricioaguila@otic-alianza.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Nedielka Beovic Farias</dc:creator>
  <cp:lastModifiedBy>Nedielka Beovic Farias</cp:lastModifiedBy>
  <cp:revision>2</cp:revision>
  <dcterms:created xsi:type="dcterms:W3CDTF">2021-10-29T19:23:00Z</dcterms:created>
  <dcterms:modified xsi:type="dcterms:W3CDTF">2021-10-29T19:23:00Z</dcterms:modified>
</cp:coreProperties>
</file>