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6C2" w:rsidRPr="002832F9" w:rsidRDefault="005B56C2" w:rsidP="005B56C2">
      <w:pPr>
        <w:pStyle w:val="Ttulo2"/>
        <w:jc w:val="center"/>
        <w:rPr>
          <w:rFonts w:ascii="Times New Roman" w:hAnsi="Times New Roman"/>
          <w:b/>
          <w:color w:val="000000" w:themeColor="text1"/>
          <w:sz w:val="22"/>
          <w:szCs w:val="22"/>
        </w:rPr>
      </w:pPr>
      <w:bookmarkStart w:id="0" w:name="_Toc87534286"/>
      <w:r w:rsidRPr="002832F9">
        <w:rPr>
          <w:rFonts w:ascii="Times New Roman" w:hAnsi="Times New Roman"/>
          <w:b/>
          <w:color w:val="000000" w:themeColor="text1"/>
          <w:sz w:val="22"/>
          <w:szCs w:val="22"/>
        </w:rPr>
        <w:t>ANEXO N° 5. GUÍA DE ELABORACIÓN DE PROPUESTA TÉCNICA</w:t>
      </w:r>
      <w:bookmarkEnd w:id="0"/>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Esta guía tiene por objetivo entregar la información técnica y herramientas necesarias a los oferentes para orientarlos en las directrices generales para la formulación de su oferta  técnica, tanto en lo que se refiere a la propuesta formativa, instrumentos de evaluación y la estrategia metodológica de estos módulos.</w:t>
      </w:r>
    </w:p>
    <w:p w:rsidR="005B56C2" w:rsidRPr="002832F9" w:rsidRDefault="005B56C2" w:rsidP="005B56C2">
      <w:pPr>
        <w:spacing w:after="0" w:line="240" w:lineRule="auto"/>
        <w:jc w:val="both"/>
        <w:rPr>
          <w:rFonts w:ascii="Times New Roman" w:hAnsi="Times New Roman" w:cs="Times New Roman"/>
          <w:b/>
          <w:color w:val="000000" w:themeColor="text1"/>
          <w:lang w:val="es-ES"/>
        </w:rPr>
      </w:pPr>
    </w:p>
    <w:p w:rsidR="005B56C2" w:rsidRPr="002832F9" w:rsidRDefault="005B56C2" w:rsidP="005B56C2">
      <w:pPr>
        <w:numPr>
          <w:ilvl w:val="0"/>
          <w:numId w:val="11"/>
        </w:numPr>
        <w:spacing w:after="0" w:line="240" w:lineRule="auto"/>
        <w:jc w:val="both"/>
        <w:rPr>
          <w:rFonts w:ascii="Times New Roman" w:hAnsi="Times New Roman" w:cs="Times New Roman"/>
          <w:color w:val="000000" w:themeColor="text1"/>
          <w:lang w:val="es-ES"/>
        </w:rPr>
      </w:pPr>
      <w:bookmarkStart w:id="1" w:name="_Hlk41439973"/>
      <w:r w:rsidRPr="002832F9">
        <w:rPr>
          <w:rFonts w:ascii="Times New Roman" w:hAnsi="Times New Roman" w:cs="Times New Roman"/>
          <w:color w:val="000000" w:themeColor="text1"/>
          <w:lang w:val="es-ES"/>
        </w:rPr>
        <w:t>Propuesta Formativa</w:t>
      </w:r>
    </w:p>
    <w:bookmarkEnd w:id="1"/>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5"/>
        </w:numPr>
        <w:autoSpaceDE w:val="0"/>
        <w:autoSpaceDN w:val="0"/>
        <w:spacing w:after="0" w:line="240" w:lineRule="auto"/>
        <w:ind w:left="284" w:hanging="284"/>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Sustentarse en principios de didáctica activa o aprendizaje activo.</w:t>
      </w:r>
    </w:p>
    <w:p w:rsidR="005B56C2" w:rsidRPr="002832F9" w:rsidRDefault="005B56C2" w:rsidP="005B56C2">
      <w:pPr>
        <w:widowControl w:val="0"/>
        <w:autoSpaceDE w:val="0"/>
        <w:autoSpaceDN w:val="0"/>
        <w:spacing w:after="0" w:line="240" w:lineRule="auto"/>
        <w:ind w:left="567"/>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Considerar para el logro de los aprendizajes el proceso de pensamiento de las personas y su experiencia laboral.</w:t>
      </w: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El aprendizaje en personas con algún grado de trayectoria laboral se fundamenta en sus </w:t>
      </w:r>
      <w:r w:rsidRPr="002832F9">
        <w:rPr>
          <w:rFonts w:ascii="Times New Roman" w:hAnsi="Times New Roman" w:cs="Times New Roman"/>
          <w:b/>
          <w:color w:val="000000" w:themeColor="text1"/>
          <w:lang w:val="es-ES"/>
        </w:rPr>
        <w:t>experiencias previas</w:t>
      </w:r>
      <w:r w:rsidRPr="002832F9">
        <w:rPr>
          <w:rFonts w:ascii="Times New Roman" w:hAnsi="Times New Roman" w:cs="Times New Roman"/>
          <w:color w:val="000000" w:themeColor="text1"/>
          <w:lang w:val="es-ES"/>
        </w:rPr>
        <w:t>, esto nos obliga a diseñar experiencias de aprendizaje, contextualizadas, activas y significativas.</w:t>
      </w: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Principios de participación y horizontalidad, donde el participante está al centro del aprendizaje y el docente adquiere un rol de facilitador, de mediador entre las experiencias y los aprendizajes que se deben lograr.</w:t>
      </w: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5"/>
        </w:numPr>
        <w:autoSpaceDE w:val="0"/>
        <w:autoSpaceDN w:val="0"/>
        <w:spacing w:after="0" w:line="240" w:lineRule="auto"/>
        <w:ind w:left="284" w:hanging="284"/>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Tener un enfoque hacia lo práctico.</w:t>
      </w:r>
    </w:p>
    <w:p w:rsidR="005B56C2" w:rsidRPr="002832F9" w:rsidRDefault="005B56C2" w:rsidP="005B56C2">
      <w:pPr>
        <w:widowControl w:val="0"/>
        <w:autoSpaceDE w:val="0"/>
        <w:autoSpaceDN w:val="0"/>
        <w:spacing w:after="0" w:line="240" w:lineRule="auto"/>
        <w:ind w:left="567"/>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Las metodologías de enseñanza y aprendizaje deberán tener un carácter eminentemente práctico (saber hacer), pero sustentado en bases conceptuales y/o de contexto y saber ser. Además de estar anclados a la realidad laboral.</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5"/>
        </w:numPr>
        <w:autoSpaceDE w:val="0"/>
        <w:autoSpaceDN w:val="0"/>
        <w:spacing w:after="0" w:line="240" w:lineRule="auto"/>
        <w:ind w:left="284" w:hanging="284"/>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Desarrollarse desde la perspectiva del aprendizaje.</w:t>
      </w:r>
    </w:p>
    <w:p w:rsidR="005B56C2" w:rsidRPr="002832F9" w:rsidRDefault="005B56C2" w:rsidP="005B56C2">
      <w:pPr>
        <w:widowControl w:val="0"/>
        <w:autoSpaceDE w:val="0"/>
        <w:autoSpaceDN w:val="0"/>
        <w:spacing w:after="0" w:line="240" w:lineRule="auto"/>
        <w:ind w:left="567"/>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Centrado en el participante.</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aprendizajes esperados deberán comprender el desarrollo  de las competencias que el programa busca alcanzar, esto es, la inclusión laboral de las personas en situación de discapacidad.</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Las experiencias de aprendizaje deberán apuntar al desarrollo de las capacidades expresadas en los aprendizajes esperados.</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recursos de aprendizaje deberán apuntar al desarrollo de las capacidades expresadas en los aprendizajes esperados.</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evaluación en las propuestas formativas deberá ser para el o los aprendizajes. (La evaluación, por tanto, debe considerar instancias de evaluación formativa y de retroalimentación).</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lastRenderedPageBreak/>
        <w:t>Conceptos y definiciones claves a considerar en la Propuesta Formativa:</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 xml:space="preserve">Nombre del Plan Formativo/Modulo: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el nombre del Plan Formativo, el cual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Banquetería”.</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 su vez, el nombre del Módulo debe estar referido a la acción formativa relacionada con la</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Banquetería” podemos considerar como módulo la “Organización de un evento gastronómico”.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Duración en Horas del Plan formativo/Modulo: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Se consideran las</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 xml:space="preserve">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El número de horas del módulo corresponde a la cantidad total de horas cronológicas del</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bCs/>
          <w:color w:val="000000" w:themeColor="text1"/>
          <w:lang w:val="es-ES"/>
        </w:rPr>
        <w:t>m</w:t>
      </w:r>
      <w:r w:rsidRPr="002832F9">
        <w:rPr>
          <w:rFonts w:ascii="Times New Roman" w:hAnsi="Times New Roman" w:cs="Times New Roman"/>
          <w:color w:val="000000" w:themeColor="text1"/>
          <w:lang w:val="es-ES"/>
        </w:rPr>
        <w:t>ódulo. El tiempo asignado debe tener directa relación y coherencia con la agrupación de aprendizajes esperados, criterios de evaluación y contenidos. Por otra parte, debe guardar relación con los lineamientos técnicos sectoriales requeridos.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Las horas del plan formativo y las horas de cada módulo deben ser enteras, salvo que exista regulación de organismo competente que indique lo contrario, es decir, normativa que expresamente establezca el uso de horas fraccionadas.</w:t>
      </w:r>
    </w:p>
    <w:p w:rsidR="005B56C2" w:rsidRPr="002832F9" w:rsidRDefault="005B56C2" w:rsidP="005B56C2">
      <w:pPr>
        <w:spacing w:after="0" w:line="240" w:lineRule="auto"/>
        <w:jc w:val="both"/>
        <w:rPr>
          <w:rFonts w:ascii="Times New Roman" w:eastAsia="Times New Roman" w:hAnsi="Times New Roman" w:cs="Times New Roman"/>
          <w:color w:val="000000" w:themeColor="text1"/>
          <w:lang w:val="es-ES" w:eastAsia="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Descripción de la ocupación y campo laboral asociado: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Todo Plan Formativo debe contener una descripción general y breve de la ocupación en sí misma y del campo laboral asociado al desempeño laboral.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Se entenderá por descripción de la ocupación, aquella que entregue las características generales en el desempeño laboral, es decir, el conjunto de funciones principales que realizará aquella persona en el ejercicio diario del oficio una vez que lo esté ejerciendo.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A modo de ejemplo: </w:t>
      </w:r>
    </w:p>
    <w:p w:rsidR="005B56C2" w:rsidRPr="002832F9" w:rsidRDefault="005B56C2" w:rsidP="005B56C2">
      <w:pPr>
        <w:widowControl w:val="0"/>
        <w:numPr>
          <w:ilvl w:val="0"/>
          <w:numId w:val="6"/>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Plan Formativo: Actividades comerciales en kioscos tipo C de establecimientos educacionales.</w:t>
      </w:r>
    </w:p>
    <w:p w:rsidR="005B56C2" w:rsidRPr="002832F9" w:rsidRDefault="005B56C2" w:rsidP="005B56C2">
      <w:pPr>
        <w:widowControl w:val="0"/>
        <w:numPr>
          <w:ilvl w:val="0"/>
          <w:numId w:val="6"/>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Descripción de la Ocupación: El concesionario de kioscos escolares tipo C realiza labores de comercialización de productos y alimentos dentro de un establecimiento educacional, tomando </w:t>
      </w:r>
      <w:r w:rsidRPr="002832F9">
        <w:rPr>
          <w:rFonts w:ascii="Times New Roman" w:hAnsi="Times New Roman" w:cs="Times New Roman"/>
          <w:color w:val="000000" w:themeColor="text1"/>
          <w:lang w:val="es-ES"/>
        </w:rPr>
        <w:lastRenderedPageBreak/>
        <w:t>en consideración los aspectos de salud y nutrición dispuestos en diferentes normas legales.</w:t>
      </w:r>
    </w:p>
    <w:p w:rsidR="005B56C2" w:rsidRPr="002832F9" w:rsidRDefault="005B56C2" w:rsidP="005B56C2">
      <w:pPr>
        <w:widowControl w:val="0"/>
        <w:numPr>
          <w:ilvl w:val="0"/>
          <w:numId w:val="6"/>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Requisitos que debe cumplir el ejecutor: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requisitos del organismo ejecutor corresponden a aquellas acreditaciones o  autorizaciones que lo habilitan para ejecutar un determinado proceso de capacitación, de acuerdo a la normativa vigente que lo regule. En tal sentido, el apartado indicado, debe contar tanto con el nombre de la autorización requerida y el organismo que emite dicha autorización.</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Para los planes formativos que se</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 xml:space="preserve">requiera una acreditación especial para el Organismo Ejecutor, el oferente deberá adjuntar en la plataforma de presentación de ofertas, la acreditación correspondiente, tales como: DIRECTEMAR, Ministerio de Transportes y Telecomunicaciones, Ministerio de Salud etc. </w:t>
      </w:r>
    </w:p>
    <w:p w:rsidR="005B56C2" w:rsidRPr="002832F9" w:rsidRDefault="005B56C2" w:rsidP="005B56C2">
      <w:pPr>
        <w:spacing w:after="0" w:line="240" w:lineRule="auto"/>
        <w:jc w:val="both"/>
        <w:rPr>
          <w:rFonts w:ascii="Times New Roman" w:eastAsia="Times New Roman" w:hAnsi="Times New Roman" w:cs="Times New Roman"/>
          <w:color w:val="000000" w:themeColor="text1"/>
          <w:lang w:val="es-ES" w:eastAsia="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Requisitos de ingreso de los participantes al Plan Formativo: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o que vayan en contra de la normativa que regula el programa.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5B56C2" w:rsidRPr="002832F9" w:rsidRDefault="005B56C2" w:rsidP="005B56C2">
      <w:pPr>
        <w:spacing w:after="0" w:line="240" w:lineRule="auto"/>
        <w:jc w:val="both"/>
        <w:rPr>
          <w:rFonts w:ascii="Times New Roman" w:hAnsi="Times New Roman" w:cs="Times New Roman"/>
          <w:b/>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Competencia del Plan Formativo: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hacia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tales como: ¿Cuál es el objetivo de esta capacitación? ¿Qué debería saber y saber hacer el participante luego de esta capacitación?  Se redacta teniendo en cuenta la siguiente estructura: </w:t>
      </w:r>
      <w:r w:rsidRPr="002832F9">
        <w:rPr>
          <w:rFonts w:ascii="Times New Roman" w:hAnsi="Times New Roman" w:cs="Times New Roman"/>
          <w:b/>
          <w:color w:val="000000" w:themeColor="text1"/>
          <w:lang w:val="es-ES"/>
        </w:rPr>
        <w:t>verbo + objeto + condición</w:t>
      </w:r>
      <w:r w:rsidRPr="002832F9">
        <w:rPr>
          <w:rFonts w:ascii="Times New Roman" w:hAnsi="Times New Roman" w:cs="Times New Roman"/>
          <w:color w:val="000000" w:themeColor="text1"/>
          <w:lang w:val="es-ES"/>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w:t>
      </w:r>
      <w:r w:rsidRPr="002832F9">
        <w:rPr>
          <w:rFonts w:ascii="Times New Roman" w:hAnsi="Times New Roman" w:cs="Times New Roman"/>
          <w:color w:val="000000" w:themeColor="text1"/>
          <w:lang w:val="es-ES"/>
        </w:rPr>
        <w:lastRenderedPageBreak/>
        <w:t xml:space="preserve">materias del Plan Formativo, lo que deberá guiar a los ejecutores de la capacitación hacia determinado objetivo de aprendizaje.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Módulo: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Constituye una unidad autónoma con sentido propio que, al mismo tiempo, se</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articula con los distintos módulos que integran la estructura curricular. El propósito formativo de cada módulo se refiere y se asocia estrechamente con los elementos de cada competencia y se pueden cursar y aprobar en forma independiente.</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autonomía de los módulos otorga flexibilidad al diseño curricular, lo torna apto para adecuarse a las demandas dinámicas de la tecnología, organizacionales y a las necesidades propias de quienes se están formando.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Se recomienda que el número de módulos por plan formativo sea entre 3 y 5, según la naturaleza de la competencia a desarrollar en el plan.</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Módulos transversales: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Son aquellos módulos que tributan hacia la obtención de una competencia transversal. Esta competencia es aquella que entrega los componentes no técnicos, pero sí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b/>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Competencia del Módulo</w:t>
      </w:r>
      <w:r w:rsidRPr="002832F9">
        <w:rPr>
          <w:rFonts w:ascii="Times New Roman" w:hAnsi="Times New Roman" w:cs="Times New Roman"/>
          <w:color w:val="000000" w:themeColor="text1"/>
          <w:lang w:val="es-ES"/>
        </w:rPr>
        <w:t xml:space="preserve">: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5B56C2" w:rsidRPr="002832F9" w:rsidTr="008770CC">
        <w:tc>
          <w:tcPr>
            <w:tcW w:w="1250" w:type="pct"/>
            <w:vMerge w:val="restar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Competencia del Plan “OPERACIONES BÁSICAS DE CONDUCCIÓN DE UN DRON”</w:t>
            </w:r>
          </w:p>
        </w:tc>
        <w:tc>
          <w:tcPr>
            <w:tcW w:w="3750" w:type="pct"/>
            <w:gridSpan w:val="3"/>
            <w:shd w:val="clear" w:color="auto" w:fill="auto"/>
            <w:vAlign w:val="center"/>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Operar </w:t>
            </w:r>
            <w:r w:rsidRPr="002832F9">
              <w:rPr>
                <w:rFonts w:ascii="Times New Roman" w:hAnsi="Times New Roman" w:cs="Times New Roman"/>
                <w:b/>
                <w:color w:val="000000" w:themeColor="text1"/>
                <w:lang w:val="es-ES"/>
              </w:rPr>
              <w:t>un DRON</w:t>
            </w:r>
            <w:r w:rsidRPr="002832F9">
              <w:rPr>
                <w:rFonts w:ascii="Times New Roman" w:hAnsi="Times New Roman" w:cs="Times New Roman"/>
                <w:color w:val="000000" w:themeColor="text1"/>
                <w:lang w:val="es-ES"/>
              </w:rPr>
              <w:t xml:space="preserve">, </w:t>
            </w:r>
            <w:r w:rsidRPr="002832F9">
              <w:rPr>
                <w:rFonts w:ascii="Times New Roman" w:hAnsi="Times New Roman" w:cs="Times New Roman"/>
                <w:color w:val="000000" w:themeColor="text1"/>
                <w:u w:val="single"/>
                <w:lang w:val="es-ES"/>
              </w:rPr>
              <w:t>de acuerdo a las normativas aeronáuticas, de seguridad y de privacidad.</w:t>
            </w:r>
          </w:p>
          <w:p w:rsidR="005B56C2" w:rsidRPr="002832F9" w:rsidRDefault="005B56C2" w:rsidP="008770CC">
            <w:pPr>
              <w:spacing w:after="0" w:line="240" w:lineRule="auto"/>
              <w:jc w:val="both"/>
              <w:rPr>
                <w:rFonts w:ascii="Times New Roman" w:hAnsi="Times New Roman" w:cs="Times New Roman"/>
                <w:color w:val="000000" w:themeColor="text1"/>
                <w:lang w:val="es-ES"/>
              </w:rPr>
            </w:pPr>
          </w:p>
        </w:tc>
      </w:tr>
      <w:tr w:rsidR="005B56C2" w:rsidRPr="002832F9" w:rsidTr="008770CC">
        <w:tc>
          <w:tcPr>
            <w:tcW w:w="1250" w:type="pct"/>
            <w:vMerge/>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p>
        </w:tc>
        <w:tc>
          <w:tcPr>
            <w:tcW w:w="1250" w:type="pct"/>
            <w:shd w:val="clear" w:color="auto" w:fill="auto"/>
            <w:vAlign w:val="center"/>
          </w:tcPr>
          <w:p w:rsidR="005B56C2" w:rsidRPr="002832F9" w:rsidRDefault="005B56C2" w:rsidP="008770CC">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Módulo 1</w:t>
            </w:r>
          </w:p>
        </w:tc>
        <w:tc>
          <w:tcPr>
            <w:tcW w:w="1250" w:type="pct"/>
            <w:shd w:val="clear" w:color="auto" w:fill="auto"/>
            <w:vAlign w:val="center"/>
          </w:tcPr>
          <w:p w:rsidR="005B56C2" w:rsidRPr="002832F9" w:rsidRDefault="005B56C2" w:rsidP="008770CC">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Módulo 2</w:t>
            </w:r>
          </w:p>
        </w:tc>
        <w:tc>
          <w:tcPr>
            <w:tcW w:w="1250" w:type="pct"/>
            <w:shd w:val="clear" w:color="auto" w:fill="auto"/>
            <w:vAlign w:val="center"/>
          </w:tcPr>
          <w:p w:rsidR="005B56C2" w:rsidRPr="002832F9" w:rsidRDefault="005B56C2" w:rsidP="008770CC">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Módulo 3</w:t>
            </w:r>
          </w:p>
        </w:tc>
      </w:tr>
      <w:tr w:rsidR="005B56C2" w:rsidRPr="002832F9" w:rsidTr="008770C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Competencias de cada Módulo</w:t>
            </w:r>
          </w:p>
        </w:t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Identificar las normas de seguridad en </w:t>
            </w:r>
            <w:r w:rsidRPr="002832F9">
              <w:rPr>
                <w:rFonts w:ascii="Times New Roman" w:hAnsi="Times New Roman" w:cs="Times New Roman"/>
                <w:color w:val="000000" w:themeColor="text1"/>
                <w:lang w:val="es-ES"/>
              </w:rPr>
              <w:lastRenderedPageBreak/>
              <w:t>operación de un DRON, de acuerdo condiciones climáticas y a la normativa legal vigente.</w:t>
            </w:r>
          </w:p>
        </w:t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lastRenderedPageBreak/>
              <w:t xml:space="preserve">Reconocer los elementos y sistemas </w:t>
            </w:r>
            <w:r w:rsidRPr="002832F9">
              <w:rPr>
                <w:rFonts w:ascii="Times New Roman" w:hAnsi="Times New Roman" w:cs="Times New Roman"/>
                <w:color w:val="000000" w:themeColor="text1"/>
                <w:lang w:val="es-ES"/>
              </w:rPr>
              <w:lastRenderedPageBreak/>
              <w:t>que componen tanto un DRON como su unidad de control considerando, tipos, diseño, categorías y características propias.</w:t>
            </w:r>
          </w:p>
        </w:t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lastRenderedPageBreak/>
              <w:t xml:space="preserve">Realizar operación de un DRON bajo </w:t>
            </w:r>
            <w:r w:rsidRPr="002832F9">
              <w:rPr>
                <w:rFonts w:ascii="Times New Roman" w:hAnsi="Times New Roman" w:cs="Times New Roman"/>
                <w:color w:val="000000" w:themeColor="text1"/>
                <w:lang w:val="es-ES"/>
              </w:rPr>
              <w:lastRenderedPageBreak/>
              <w:t>condiciones de seguridad y cuidado de la privacidad de las personas, de acuerdo a normativa aeronáutica vigente.</w:t>
            </w:r>
          </w:p>
        </w:tc>
      </w:tr>
    </w:tbl>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bookmarkStart w:id="2" w:name="_Hlk41440003"/>
      <w:r w:rsidRPr="002832F9">
        <w:rPr>
          <w:rFonts w:ascii="Times New Roman" w:hAnsi="Times New Roman" w:cs="Times New Roman"/>
          <w:b/>
          <w:color w:val="000000" w:themeColor="text1"/>
          <w:lang w:val="es-ES"/>
        </w:rPr>
        <w:t>Aprendizajes Esperados</w:t>
      </w:r>
      <w:r w:rsidRPr="002832F9">
        <w:rPr>
          <w:rFonts w:ascii="Times New Roman" w:hAnsi="Times New Roman" w:cs="Times New Roman"/>
          <w:color w:val="000000" w:themeColor="text1"/>
          <w:lang w:val="es-ES"/>
        </w:rPr>
        <w:t xml:space="preserve">: </w:t>
      </w:r>
    </w:p>
    <w:p w:rsidR="005B56C2" w:rsidRPr="002832F9" w:rsidRDefault="005B56C2" w:rsidP="005B56C2">
      <w:pPr>
        <w:spacing w:after="0" w:line="240" w:lineRule="auto"/>
        <w:jc w:val="both"/>
        <w:rPr>
          <w:rFonts w:ascii="Times New Roman" w:hAnsi="Times New Roman" w:cs="Times New Roman"/>
          <w:color w:val="000000" w:themeColor="text1"/>
          <w:lang w:val="es-ES"/>
        </w:rPr>
      </w:pPr>
      <w:bookmarkStart w:id="3" w:name="_Hlk41389496"/>
      <w:bookmarkStart w:id="4" w:name="_Hlk41440043"/>
      <w:bookmarkEnd w:id="2"/>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aprendizajes esperados u objetivos de aprendizajes son lo</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que se espera que una persona logre al finalizar un proceso de aprendizaje. Son específicos, observables, medibles, relevantes y factibles de lograr en un contexto de aprendizaje</w:t>
      </w:r>
      <w:bookmarkEnd w:id="3"/>
      <w:r w:rsidRPr="002832F9">
        <w:rPr>
          <w:rFonts w:ascii="Times New Roman" w:hAnsi="Times New Roman" w:cs="Times New Roman"/>
          <w:color w:val="000000" w:themeColor="text1"/>
          <w:lang w:val="es-ES"/>
        </w:rPr>
        <w:t>.</w:t>
      </w:r>
      <w:bookmarkEnd w:id="4"/>
      <w:r w:rsidRPr="002832F9">
        <w:rPr>
          <w:rFonts w:ascii="Times New Roman" w:hAnsi="Times New Roman" w:cs="Times New Roman"/>
          <w:color w:val="000000" w:themeColor="text1"/>
          <w:lang w:val="es-ES"/>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2832F9">
        <w:rPr>
          <w:rFonts w:ascii="Times New Roman" w:hAnsi="Times New Roman" w:cs="Times New Roman"/>
          <w:color w:val="000000" w:themeColor="text1"/>
          <w:lang w:val="es-ES"/>
        </w:rPr>
        <w:t xml:space="preserve">El desarrollo de éstos debe respetar la estructura de </w:t>
      </w:r>
      <w:r w:rsidRPr="002832F9">
        <w:rPr>
          <w:rFonts w:ascii="Times New Roman" w:hAnsi="Times New Roman" w:cs="Times New Roman"/>
          <w:b/>
          <w:color w:val="000000" w:themeColor="text1"/>
          <w:lang w:val="es-ES"/>
        </w:rPr>
        <w:t>verbo + objeto + condición</w:t>
      </w:r>
      <w:r w:rsidRPr="002832F9">
        <w:rPr>
          <w:rFonts w:ascii="Times New Roman" w:hAnsi="Times New Roman" w:cs="Times New Roman"/>
          <w:color w:val="000000" w:themeColor="text1"/>
          <w:lang w:val="es-ES"/>
        </w:rPr>
        <w:t>, es decir, debe utilizar un verbo en modo infinitivo (terminación ar, er, ir), más un objeto donde recae la acción/verbo y un contexto o condición en el cual la acción/verbo se realiza</w:t>
      </w:r>
      <w:bookmarkEnd w:id="5"/>
      <w:r w:rsidRPr="002832F9">
        <w:rPr>
          <w:rFonts w:ascii="Times New Roman" w:hAnsi="Times New Roman" w:cs="Times New Roman"/>
          <w:color w:val="000000" w:themeColor="text1"/>
          <w:lang w:val="es-ES"/>
        </w:rPr>
        <w:t>.</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El oferente </w:t>
      </w:r>
      <w:r w:rsidRPr="002832F9">
        <w:rPr>
          <w:rFonts w:ascii="Times New Roman" w:hAnsi="Times New Roman" w:cs="Times New Roman"/>
          <w:b/>
          <w:color w:val="000000" w:themeColor="text1"/>
          <w:lang w:val="es-ES"/>
        </w:rPr>
        <w:t>debe</w:t>
      </w:r>
      <w:r w:rsidRPr="002832F9">
        <w:rPr>
          <w:rFonts w:ascii="Times New Roman" w:hAnsi="Times New Roman" w:cs="Times New Roman"/>
          <w:color w:val="000000" w:themeColor="text1"/>
          <w:lang w:val="es-ES"/>
        </w:rPr>
        <w:t xml:space="preserve"> desarrollar, a lo menos, 2 aprendizajes esperados por módulo.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Criterios de Evaluación: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Los verbos deben estar en función de una tarea y deben ser formulados en tercera persona singular ejemplo: ejecuta, verifica, identifica, etc.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El oferente </w:t>
      </w:r>
      <w:r w:rsidRPr="002832F9">
        <w:rPr>
          <w:rFonts w:ascii="Times New Roman" w:hAnsi="Times New Roman" w:cs="Times New Roman"/>
          <w:b/>
          <w:color w:val="000000" w:themeColor="text1"/>
          <w:lang w:val="es-ES"/>
        </w:rPr>
        <w:t>debe</w:t>
      </w:r>
      <w:r w:rsidRPr="002832F9">
        <w:rPr>
          <w:rFonts w:ascii="Times New Roman" w:hAnsi="Times New Roman" w:cs="Times New Roman"/>
          <w:color w:val="000000" w:themeColor="text1"/>
          <w:lang w:val="es-ES"/>
        </w:rPr>
        <w:t xml:space="preserve"> desarrollar, a lo menos, 2 criterios de evaluación que evidencien el cumplimiento de los aprendizajes.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761"/>
        <w:gridCol w:w="2471"/>
        <w:gridCol w:w="2219"/>
      </w:tblGrid>
      <w:tr w:rsidR="005B56C2" w:rsidRPr="002832F9" w:rsidTr="008770CC">
        <w:tc>
          <w:tcPr>
            <w:tcW w:w="76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Competencia módulo 2</w:t>
            </w:r>
          </w:p>
          <w:p w:rsidR="005B56C2" w:rsidRPr="002832F9" w:rsidRDefault="005B56C2" w:rsidP="008770CC">
            <w:pPr>
              <w:spacing w:after="0" w:line="240" w:lineRule="auto"/>
              <w:jc w:val="both"/>
              <w:rPr>
                <w:rFonts w:ascii="Times New Roman" w:hAnsi="Times New Roman" w:cs="Times New Roman"/>
                <w:color w:val="000000" w:themeColor="text1"/>
                <w:lang w:val="es-ES"/>
              </w:rPr>
            </w:pPr>
          </w:p>
        </w:tc>
        <w:tc>
          <w:tcPr>
            <w:tcW w:w="4231" w:type="pct"/>
            <w:gridSpan w:val="3"/>
            <w:shd w:val="clear" w:color="auto" w:fill="auto"/>
            <w:vAlign w:val="center"/>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Reconocer los elementos y sistemas que componen tanto un DRON como su unidad de control considerando, tipos, diseño, categorías y características propias</w:t>
            </w:r>
          </w:p>
        </w:tc>
      </w:tr>
      <w:tr w:rsidR="005B56C2" w:rsidRPr="002832F9" w:rsidTr="008770CC">
        <w:tc>
          <w:tcPr>
            <w:tcW w:w="76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Aprendizajes Esperados</w:t>
            </w:r>
          </w:p>
        </w:tc>
        <w:tc>
          <w:tcPr>
            <w:tcW w:w="1568"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Determinar los sistemas que componen un RPA, según especificaciones técnicas.</w:t>
            </w:r>
          </w:p>
        </w:tc>
        <w:tc>
          <w:tcPr>
            <w:tcW w:w="1403"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Comprobar el funcionamiento de la estación de control y de los sensores que permiten la navegación de un </w:t>
            </w:r>
            <w:r w:rsidRPr="002832F9">
              <w:rPr>
                <w:rFonts w:ascii="Times New Roman" w:hAnsi="Times New Roman" w:cs="Times New Roman"/>
                <w:color w:val="000000" w:themeColor="text1"/>
                <w:lang w:val="es-ES"/>
              </w:rPr>
              <w:lastRenderedPageBreak/>
              <w:t>DRON, según especificaciones técnicas.</w:t>
            </w:r>
          </w:p>
        </w:tc>
        <w:tc>
          <w:tcPr>
            <w:tcW w:w="126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lastRenderedPageBreak/>
              <w:t xml:space="preserve">Verificar los componentes y los sistemas de seguridad de los instrumentos de la estación de control, según sus </w:t>
            </w:r>
            <w:r w:rsidRPr="002832F9">
              <w:rPr>
                <w:rFonts w:ascii="Times New Roman" w:hAnsi="Times New Roman" w:cs="Times New Roman"/>
                <w:color w:val="000000" w:themeColor="text1"/>
                <w:lang w:val="es-ES"/>
              </w:rPr>
              <w:lastRenderedPageBreak/>
              <w:t>características y su funcionalidad.</w:t>
            </w:r>
          </w:p>
        </w:tc>
      </w:tr>
      <w:tr w:rsidR="005B56C2" w:rsidRPr="002832F9" w:rsidTr="008770CC">
        <w:tc>
          <w:tcPr>
            <w:tcW w:w="76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lastRenderedPageBreak/>
              <w:t>Criterios de Evaluación.</w:t>
            </w:r>
          </w:p>
        </w:tc>
        <w:tc>
          <w:tcPr>
            <w:tcW w:w="1568" w:type="pct"/>
            <w:shd w:val="clear" w:color="auto" w:fill="auto"/>
          </w:tcPr>
          <w:p w:rsidR="005B56C2" w:rsidRPr="002832F9" w:rsidRDefault="005B56C2" w:rsidP="008770CC">
            <w:pPr>
              <w:spacing w:after="0" w:line="240" w:lineRule="auto"/>
              <w:ind w:left="-19"/>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Señala las características y resistencia de los materiales empleados en la elaboración de un DRON, según especificaciones técnicas.</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Describe los fuselajes y tipos de diseño de un DRON, según especificaciones técnicas.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Describe los tipos de batería utilizado por los DRON, según voltaje, capacidad y velocidad de carga y descarga.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Compara los tipos de motores eléctricos utilizados por un DRON, según el tipo de corriente con el que funcionan.</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Examina los componentes externos de un DRON, según su función.</w:t>
            </w:r>
          </w:p>
        </w:tc>
        <w:tc>
          <w:tcPr>
            <w:tcW w:w="1403"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Examina los sensores de un DRON que entregan información a la estación de control.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Explica cómo se produce la comunicación entre el DRON y la unidad de control en tierra.</w:t>
            </w:r>
          </w:p>
        </w:tc>
        <w:tc>
          <w:tcPr>
            <w:tcW w:w="126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Determina los elementos fundamentales de una estación de control, de acuerdo a la función que cumple.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Señala los sistemas de seguridad que facilitan un correcto pilotaje.</w:t>
            </w:r>
          </w:p>
        </w:tc>
      </w:tr>
    </w:tbl>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Contenidos: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Hacen referencia a los diferentes conceptos, procedimientos, normas,</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537"/>
      </w:tblGrid>
      <w:tr w:rsidR="005B56C2" w:rsidRPr="002832F9" w:rsidTr="008770CC">
        <w:tc>
          <w:tcPr>
            <w:tcW w:w="69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Aprendizaje</w:t>
            </w:r>
          </w:p>
        </w:tc>
        <w:tc>
          <w:tcPr>
            <w:tcW w:w="4301"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Comprobar el funcionamiento de la estación de control y de los sensores que permiten la navegación de un DRON, según especificaciones técnicas.</w:t>
            </w:r>
          </w:p>
        </w:tc>
      </w:tr>
      <w:tr w:rsidR="005B56C2" w:rsidRPr="002832F9" w:rsidTr="008770CC">
        <w:tc>
          <w:tcPr>
            <w:tcW w:w="69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Criterios de Evaluación</w:t>
            </w:r>
          </w:p>
        </w:tc>
        <w:tc>
          <w:tcPr>
            <w:tcW w:w="4301"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Examina los sensores de un DRON que entregan información a la estación de control.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Explica cómo se produce la comunicación entre el DRON y la unidad de control en tierra.</w:t>
            </w:r>
          </w:p>
        </w:tc>
      </w:tr>
      <w:tr w:rsidR="005B56C2" w:rsidRPr="002832F9" w:rsidTr="008770CC">
        <w:tc>
          <w:tcPr>
            <w:tcW w:w="69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Contenidos</w:t>
            </w:r>
          </w:p>
        </w:tc>
        <w:tc>
          <w:tcPr>
            <w:tcW w:w="4301"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5B56C2" w:rsidRPr="002832F9" w:rsidRDefault="005B56C2" w:rsidP="005B56C2">
      <w:pPr>
        <w:spacing w:after="0" w:line="240" w:lineRule="auto"/>
        <w:jc w:val="both"/>
        <w:rPr>
          <w:rFonts w:ascii="Times New Roman" w:hAnsi="Times New Roman" w:cs="Times New Roman"/>
          <w:b/>
          <w:color w:val="000000" w:themeColor="text1"/>
          <w:lang w:val="es-ES"/>
        </w:rPr>
      </w:pPr>
    </w:p>
    <w:p w:rsidR="005B56C2" w:rsidRPr="002832F9" w:rsidRDefault="005B56C2" w:rsidP="005B56C2">
      <w:pPr>
        <w:numPr>
          <w:ilvl w:val="0"/>
          <w:numId w:val="11"/>
        </w:numPr>
        <w:spacing w:after="0" w:line="240" w:lineRule="auto"/>
        <w:jc w:val="both"/>
        <w:rPr>
          <w:rFonts w:ascii="Times New Roman" w:hAnsi="Times New Roman" w:cs="Times New Roman"/>
          <w:b/>
          <w:color w:val="000000" w:themeColor="text1"/>
          <w:u w:val="single"/>
          <w:lang w:val="es-ES"/>
        </w:rPr>
      </w:pPr>
      <w:bookmarkStart w:id="6" w:name="_Hlk41391731"/>
      <w:r w:rsidRPr="002832F9">
        <w:rPr>
          <w:rFonts w:ascii="Times New Roman" w:hAnsi="Times New Roman" w:cs="Times New Roman"/>
          <w:b/>
          <w:color w:val="000000" w:themeColor="text1"/>
          <w:u w:val="single"/>
          <w:lang w:val="es-ES"/>
        </w:rPr>
        <w:t>Metodología Cursos Presencial</w:t>
      </w:r>
    </w:p>
    <w:bookmarkEnd w:id="6"/>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lastRenderedPageBreak/>
        <w:t>Mecanismos recomendados para la transferencia y aseguramiento de la adquisición de conocimientos y competencia del módulo, a los participantes del curso, la que deberá responder a 4 preguntas claves para el desarrollo del plan formativo:</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¿Qué van a hacer? (estrategia de aprendizaje)</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¿Cómo lo van a hacer? (actividades didácticas)</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 qué lo van a hacer? (medios soportes)</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¿Dónde lo realizarán y cómo se agruparán? (lugar e infraestructura y distribución de las participantes)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metodología debe poner atención a la diversidad presente en los participantes, considerando factores culturales, sociales, étnicos, de género, de estilos de aprendizaje y de niveles de conocimiento entre otros.</w:t>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Para diseñar, atendiendo a la diversidad, es necesario:</w:t>
      </w:r>
    </w:p>
    <w:p w:rsidR="005B56C2" w:rsidRPr="002832F9" w:rsidRDefault="005B56C2" w:rsidP="005B56C2">
      <w:pPr>
        <w:widowControl w:val="0"/>
        <w:numPr>
          <w:ilvl w:val="0"/>
          <w:numId w:val="3"/>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Promover un trabajo sistémico con actividades variadas para los diferentes estilos de aprendizaje, procurando que todos tengan acceso a las oportunidades de aprendizaje que se proponen.</w:t>
      </w:r>
    </w:p>
    <w:p w:rsidR="005B56C2" w:rsidRPr="002832F9" w:rsidRDefault="005B56C2" w:rsidP="005B56C2">
      <w:pPr>
        <w:widowControl w:val="0"/>
        <w:numPr>
          <w:ilvl w:val="0"/>
          <w:numId w:val="3"/>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Diseñar experiencias de aprendizaje que se acomoden a las particularidades e intereses de los participantes. Mientras más información se tenga del grupo objetivo, más pertinente podrá ser el diseño.</w:t>
      </w:r>
    </w:p>
    <w:p w:rsidR="005B56C2" w:rsidRPr="002832F9" w:rsidRDefault="005B56C2" w:rsidP="005B56C2">
      <w:pPr>
        <w:widowControl w:val="0"/>
        <w:numPr>
          <w:ilvl w:val="0"/>
          <w:numId w:val="3"/>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Proveer igualdad de oportunidades, asegurando que todos los participantes puedan contribuir de igual manera, evitando estereotipos asociados a género y a características físicas.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Para la Metodología se deben proponer estrategias de aprendizaje y actividades suficientes que permitan desarrollar el proceso de aprendizaje, para lo cual se debe realizar:</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descripción de actividades: se refiere a las estrategias metodológicas posibles de aplicar durante la realización del aprendizaje esperado, en función de lo que se pretende lograr.</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Uso de equipamiento y material didáctico: se refiere a la forma en cómo se utilizarán el equipamiento y el material didáctico en función de lograr el desarrollo de las actividades de aprendizaje</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Organización de la actividad: es decir, si las actividades de aprendizaje serán individual o grupales.</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ejemplo: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Una parte del módulo se desarrolla dentro de la sala clases con la exposición del facilitador,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w:t>
      </w:r>
      <w:r w:rsidRPr="002832F9">
        <w:rPr>
          <w:rFonts w:ascii="Times New Roman" w:hAnsi="Times New Roman" w:cs="Times New Roman"/>
          <w:color w:val="000000" w:themeColor="text1"/>
          <w:lang w:val="es-ES"/>
        </w:rPr>
        <w:lastRenderedPageBreak/>
        <w:t>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último, nuevamente se reunirá a los 4 grupos en la sala y harán una exposición de los problemas que pudieron haberse presentado en la operación, se consultará a los observadores si pudieron identificar los mismos problemas que sus compañeros.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Conceptos y definiciones claves a considerar en la Metodología:</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Actividades didácticas:</w:t>
      </w:r>
      <w:r w:rsidRPr="002832F9">
        <w:rPr>
          <w:rFonts w:ascii="Times New Roman" w:hAnsi="Times New Roman" w:cs="Times New Roman"/>
          <w:color w:val="000000" w:themeColor="text1"/>
          <w:lang w:val="es-ES"/>
        </w:rPr>
        <w:t xml:space="preserve"> Son las acciones que se emplean para hacer significativo un tipo de aprendizaje, por ejemplo: Juego de Roles, simulaciones, gamificaciones, entre otras.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Recursos didácticos:</w:t>
      </w:r>
      <w:r w:rsidRPr="002832F9">
        <w:rPr>
          <w:rFonts w:ascii="Times New Roman" w:hAnsi="Times New Roman" w:cs="Times New Roman"/>
          <w:color w:val="000000" w:themeColor="text1"/>
          <w:lang w:val="es-ES"/>
        </w:rPr>
        <w:t xml:space="preserve"> Son aquellos recursos y herramientas que sirven para complementar las estrategias y actividades didácticas del proceso metodológico, como, por ejemplo: proyector, pizarrón, papelógrafo, Tablet, videos, recursos tecnológicos, entre otros.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Equipos y herramientas:</w:t>
      </w:r>
      <w:r w:rsidRPr="002832F9">
        <w:rPr>
          <w:rFonts w:ascii="Times New Roman" w:hAnsi="Times New Roman" w:cs="Times New Roman"/>
          <w:color w:val="000000" w:themeColor="text1"/>
          <w:lang w:val="es-ES"/>
        </w:rPr>
        <w:t xml:space="preserve"> Contempla el detalle de Equipos y Herramientas, todos en cantidad suficiente, según cupos del curso, y todo lo que se establezca en este ítem resulta vinculante para efectos de la ejecución del plan formativo.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i/>
          <w:color w:val="000000" w:themeColor="text1"/>
          <w:lang w:val="es-ES"/>
        </w:rPr>
      </w:pPr>
      <w:r w:rsidRPr="002832F9">
        <w:rPr>
          <w:rFonts w:ascii="Times New Roman" w:hAnsi="Times New Roman" w:cs="Times New Roman"/>
          <w:b/>
          <w:i/>
          <w:color w:val="000000" w:themeColor="text1"/>
          <w:lang w:val="es-ES"/>
        </w:rPr>
        <w:t>Se medirá la coherencia entre los equipos y herramientas propuestos para la ejecución con los diferentes módulos del Plan Formativo.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El proponente deberá declarar, describir y cuantificar los equipos y herramientas, en cantidad suficiente y adecuada para atender al número de participantes establecidos para cada curso.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Materiales e insumos:</w:t>
      </w:r>
      <w:r w:rsidRPr="002832F9">
        <w:rPr>
          <w:rFonts w:ascii="Times New Roman" w:hAnsi="Times New Roman" w:cs="Times New Roman"/>
          <w:color w:val="000000" w:themeColor="text1"/>
          <w:lang w:val="es-ES"/>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Infraestructura:</w:t>
      </w:r>
      <w:r w:rsidRPr="002832F9">
        <w:rPr>
          <w:rFonts w:ascii="Times New Roman" w:hAnsi="Times New Roman" w:cs="Times New Roman"/>
          <w:color w:val="000000" w:themeColor="text1"/>
          <w:lang w:val="es-ES"/>
        </w:rPr>
        <w:t xml:space="preserve"> Es el conjunto de medios técnicos, servicios e instalaciones necesarios para el desarrollo de una actividad, por ejemplo: sala de clases, gimnasio, patio de maniobras, taller, entre otros.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numPr>
          <w:ilvl w:val="0"/>
          <w:numId w:val="11"/>
        </w:num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Metodología en modalidad a distancia, E-learning</w:t>
      </w:r>
    </w:p>
    <w:p w:rsidR="005B56C2" w:rsidRPr="002832F9" w:rsidRDefault="005B56C2" w:rsidP="005B56C2">
      <w:pPr>
        <w:autoSpaceDE w:val="0"/>
        <w:autoSpaceDN w:val="0"/>
        <w:adjustRightInd w:val="0"/>
        <w:spacing w:after="0" w:line="240" w:lineRule="auto"/>
        <w:jc w:val="both"/>
        <w:rPr>
          <w:rFonts w:ascii="Times New Roman" w:hAnsi="Times New Roman" w:cs="Times New Roman"/>
          <w:color w:val="000000" w:themeColor="text1"/>
          <w:lang w:val="es-ES"/>
        </w:rPr>
      </w:pPr>
    </w:p>
    <w:p w:rsidR="005B56C2" w:rsidRPr="002832F9" w:rsidRDefault="005B56C2" w:rsidP="005B56C2">
      <w:pPr>
        <w:autoSpaceDE w:val="0"/>
        <w:autoSpaceDN w:val="0"/>
        <w:adjustRightInd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lastRenderedPageBreak/>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widowControl w:val="0"/>
        <w:numPr>
          <w:ilvl w:val="0"/>
          <w:numId w:val="4"/>
        </w:numPr>
        <w:autoSpaceDE w:val="0"/>
        <w:autoSpaceDN w:val="0"/>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¿Qué herramientas tecnológicas debe conocer el participante para iniciar la capacitación? (inducción Tecnológica y Metodológica)</w:t>
      </w:r>
    </w:p>
    <w:p w:rsidR="005B56C2" w:rsidRPr="002832F9" w:rsidRDefault="005B56C2" w:rsidP="005B56C2">
      <w:pPr>
        <w:widowControl w:val="0"/>
        <w:numPr>
          <w:ilvl w:val="0"/>
          <w:numId w:val="4"/>
        </w:numPr>
        <w:autoSpaceDE w:val="0"/>
        <w:autoSpaceDN w:val="0"/>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¿Qué hará el participante?</w:t>
      </w:r>
    </w:p>
    <w:p w:rsidR="005B56C2" w:rsidRPr="002832F9" w:rsidRDefault="005B56C2" w:rsidP="005B56C2">
      <w:pPr>
        <w:widowControl w:val="0"/>
        <w:numPr>
          <w:ilvl w:val="0"/>
          <w:numId w:val="4"/>
        </w:numPr>
        <w:autoSpaceDE w:val="0"/>
        <w:autoSpaceDN w:val="0"/>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¿Cómo lo hará el participante?</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Estas tres preguntas y sus respuestas se observan en la plataforma que presentará el Oferente en sus ofertas, las cuales se desarrollaran en un ambiente virtual.</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La metodología debe poner atención a la diversidad presente en los participantes, considerando factores culturales, sociales, étnicos, de género, de estilos de aprendizaje y de niveles de conocimiento informático entre otros. En este sentido el oferente deberá considerar lo establecido en el numeral 11, del Instructivo E-Learning “Consideraciones para asegurar el aprendizaje en cursos E-Learning y Blended”, donde se establecen los contenidos mínimos  para un curso de capacitación en estas modalidades.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Para diseñar atendiendo a la diversidad y conocimientos tecnológicos de los participantes es necesario:</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numPr>
          <w:ilvl w:val="0"/>
          <w:numId w:val="3"/>
        </w:numPr>
        <w:spacing w:after="0" w:line="240" w:lineRule="auto"/>
        <w:ind w:left="284" w:hanging="284"/>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Promover un trabajo sistémico con actividades variadas para los diferentes estilos de aprendizaje procurando que todos tengan acceso a las oportunidades de aprendizaje que se proponen.</w:t>
      </w:r>
    </w:p>
    <w:p w:rsidR="005B56C2" w:rsidRPr="002832F9" w:rsidRDefault="005B56C2" w:rsidP="005B56C2">
      <w:pPr>
        <w:spacing w:after="0" w:line="240" w:lineRule="auto"/>
        <w:ind w:left="284"/>
        <w:contextualSpacing/>
        <w:jc w:val="both"/>
        <w:rPr>
          <w:rFonts w:ascii="Times New Roman" w:hAnsi="Times New Roman" w:cs="Times New Roman"/>
          <w:color w:val="000000" w:themeColor="text1"/>
        </w:rPr>
      </w:pPr>
    </w:p>
    <w:p w:rsidR="005B56C2" w:rsidRPr="002832F9" w:rsidRDefault="005B56C2" w:rsidP="005B56C2">
      <w:pPr>
        <w:numPr>
          <w:ilvl w:val="0"/>
          <w:numId w:val="3"/>
        </w:numPr>
        <w:spacing w:after="0" w:line="240" w:lineRule="auto"/>
        <w:ind w:left="284" w:hanging="284"/>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Diseñar experiencias de aprendizaje que se acomoden a las particularidades e intereses de los participantes. Mientras más información se tenga del grupo objetivo más pertinente podrá ser el diseño, entendiendo que la finalidad del curso  es la inclusión laboral de las personas en situación de discapacidad.</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numPr>
          <w:ilvl w:val="0"/>
          <w:numId w:val="3"/>
        </w:numPr>
        <w:spacing w:after="0" w:line="240" w:lineRule="auto"/>
        <w:ind w:left="284" w:hanging="284"/>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Proveer igualdad de oportunidades, asegurando que todos los participantes puedan contribuir de igual manera, evitando estereotipos asociados a género y a características físicas.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En la Metodología se deben proponer dos actividades de aprendizaje que permitan desarrollar el proceso de aprendizaje, esto se verá evidenciado con el desarrollo de los siguientes ítems:</w:t>
      </w:r>
    </w:p>
    <w:p w:rsidR="005B56C2" w:rsidRPr="002832F9" w:rsidRDefault="005B56C2" w:rsidP="005B56C2">
      <w:pPr>
        <w:spacing w:after="0" w:line="240" w:lineRule="auto"/>
        <w:ind w:left="358"/>
        <w:contextualSpacing/>
        <w:jc w:val="both"/>
        <w:rPr>
          <w:rFonts w:ascii="Times New Roman" w:hAnsi="Times New Roman" w:cs="Times New Roman"/>
          <w:color w:val="000000" w:themeColor="text1"/>
        </w:rPr>
      </w:pPr>
    </w:p>
    <w:p w:rsidR="005B56C2" w:rsidRPr="002832F9" w:rsidRDefault="005B56C2" w:rsidP="005B56C2">
      <w:pPr>
        <w:numPr>
          <w:ilvl w:val="0"/>
          <w:numId w:val="7"/>
        </w:numPr>
        <w:spacing w:after="0" w:line="240" w:lineRule="auto"/>
        <w:ind w:left="426" w:hanging="284"/>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Inducción Tecnológica y metodológica. Debe preparar a los participantes en el uso de su tecnología (plataforma) y metodología del curso. Podrán incluirse actividades de formación en el uso general de tecnologías de información en caso que resulte necesario.</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hanging="284"/>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5B56C2" w:rsidRPr="002832F9" w:rsidRDefault="005B56C2" w:rsidP="005B56C2">
      <w:pPr>
        <w:spacing w:after="0" w:line="240" w:lineRule="auto"/>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hanging="284"/>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rPr>
        <w:t>Proceso de aprendizaje</w:t>
      </w:r>
      <w:r w:rsidRPr="002832F9">
        <w:rPr>
          <w:rFonts w:ascii="Times New Roman" w:hAnsi="Times New Roman" w:cs="Times New Roman"/>
          <w:color w:val="000000" w:themeColor="text1"/>
          <w:lang w:val="es-ES"/>
        </w:rPr>
        <w:t xml:space="preserve">: se refiere a como se desarrollará el proceso de aprendizaje, explicando el uso de la plataforma y el método de enseñanza que se utilizará. </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lastRenderedPageBreak/>
        <w:t>En este ítem el Oferente deberá explicar cómo, a través del rol del Relator (Tutor Académico), serán conducidas y orientadas las actividades, entendiendo que existen actividades y evaluaciones de retroalimentación automáticas y otras off line, en las cuales su retroalimentación no podrá exceder un plazo máximo de 48 hrs hábiles</w:t>
      </w:r>
      <w:r w:rsidRPr="002832F9">
        <w:rPr>
          <w:rStyle w:val="Refdenotaalpie"/>
          <w:rFonts w:ascii="Times New Roman" w:hAnsi="Times New Roman" w:cs="Times New Roman"/>
          <w:color w:val="000000" w:themeColor="text1"/>
          <w:lang w:val="es-ES"/>
        </w:rPr>
        <w:footnoteReference w:id="1"/>
      </w:r>
      <w:r w:rsidRPr="002832F9">
        <w:rPr>
          <w:rFonts w:ascii="Times New Roman" w:hAnsi="Times New Roman" w:cs="Times New Roman"/>
          <w:color w:val="000000" w:themeColor="text1"/>
          <w:lang w:val="es-ES"/>
        </w:rPr>
        <w:t>. Por otra parte, deberá explicitar si existirán mensajes de orientación, retroalimentación, etc.</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Aspectos motivacionales: se refiere al tipo de actividades de aprendizajes a realizar por módulos para contribuir al proceso de aprendizaje y fomentar la interacción de los participantes. </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5B56C2" w:rsidRPr="002832F9" w:rsidRDefault="005B56C2" w:rsidP="005B56C2">
      <w:pPr>
        <w:spacing w:after="0" w:line="240" w:lineRule="auto"/>
        <w:ind w:left="720"/>
        <w:contextualSpacing/>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rsidR="005B56C2" w:rsidRPr="002832F9" w:rsidRDefault="005B56C2" w:rsidP="005B56C2">
      <w:pPr>
        <w:spacing w:after="0" w:line="240" w:lineRule="auto"/>
        <w:ind w:left="6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8"/>
        </w:numPr>
        <w:spacing w:after="0" w:line="240" w:lineRule="auto"/>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5B56C2" w:rsidRPr="002832F9" w:rsidRDefault="005B56C2" w:rsidP="005B56C2">
      <w:pPr>
        <w:spacing w:after="0" w:line="240" w:lineRule="auto"/>
        <w:ind w:left="426"/>
        <w:contextualSpacing/>
        <w:rPr>
          <w:rFonts w:ascii="Times New Roman" w:hAnsi="Times New Roman" w:cs="Times New Roman"/>
          <w:color w:val="000000" w:themeColor="text1"/>
          <w:lang w:val="es-ES"/>
        </w:rPr>
      </w:pPr>
    </w:p>
    <w:p w:rsidR="005B56C2" w:rsidRPr="002832F9" w:rsidRDefault="005B56C2" w:rsidP="005B56C2">
      <w:pPr>
        <w:numPr>
          <w:ilvl w:val="0"/>
          <w:numId w:val="9"/>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Actividades de evaluación formativa. Describe el/los tipo/s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10"/>
        </w:numPr>
        <w:spacing w:after="0" w:line="240" w:lineRule="auto"/>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Evaluación del proceso de aprendizaje, considerando la totalidad de los Aprendizajes esperados del módulo. </w:t>
      </w:r>
    </w:p>
    <w:p w:rsidR="005B56C2" w:rsidRPr="002832F9" w:rsidRDefault="005B56C2" w:rsidP="005B56C2">
      <w:pPr>
        <w:spacing w:after="0" w:line="240" w:lineRule="auto"/>
        <w:ind w:left="360"/>
        <w:contextualSpacing/>
        <w:rPr>
          <w:rFonts w:ascii="Times New Roman" w:hAnsi="Times New Roman" w:cs="Times New Roman"/>
          <w:color w:val="000000" w:themeColor="text1"/>
          <w:lang w:val="es-ES"/>
        </w:rPr>
      </w:pPr>
    </w:p>
    <w:p w:rsidR="005B56C2" w:rsidRPr="002832F9" w:rsidRDefault="005B56C2" w:rsidP="005B56C2">
      <w:pPr>
        <w:spacing w:after="0" w:line="240" w:lineRule="auto"/>
        <w:ind w:left="360"/>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Debe considerar criterios de evaluación (en tareas a realizar por el participante). Propone estrategias y actividades evaluativas para medir el logro del aprendizaje.</w:t>
      </w:r>
    </w:p>
    <w:p w:rsidR="005B56C2" w:rsidRPr="002832F9" w:rsidRDefault="005B56C2" w:rsidP="005B56C2">
      <w:pPr>
        <w:spacing w:after="0" w:line="240" w:lineRule="auto"/>
        <w:ind w:left="360"/>
        <w:contextualSpacing/>
        <w:jc w:val="both"/>
        <w:rPr>
          <w:rFonts w:ascii="Times New Roman" w:hAnsi="Times New Roman" w:cs="Times New Roman"/>
          <w:color w:val="000000" w:themeColor="text1"/>
          <w:lang w:val="es-ES"/>
        </w:rPr>
      </w:pPr>
    </w:p>
    <w:p w:rsidR="005B56C2" w:rsidRPr="002832F9" w:rsidRDefault="005B56C2" w:rsidP="005B56C2">
      <w:pPr>
        <w:spacing w:after="0" w:line="240" w:lineRule="auto"/>
        <w:ind w:left="360"/>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Técnicas e instrumentos. Propone estrategias y actividades evaluativas para medir el logro del aprendizaje. Presenta los instrumentos a utilizar durante el desarrollo de la actividad. Establece retroalimentación en la plataforma por el relator.</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 xml:space="preserve">En síntesis, en el ambiente virtual, la metodología debe indicar de forma taxativa cómo se desarrolla un ambiente práctico de aprendizaje virtual, en donde debe quedar clara las funciones del Tutor Académico y Tutor tanto en su labor teórica como práctica, respecto de facilitar metodologías en pro </w:t>
      </w:r>
      <w:r w:rsidRPr="002832F9">
        <w:rPr>
          <w:rFonts w:ascii="Times New Roman" w:hAnsi="Times New Roman" w:cs="Times New Roman"/>
          <w:color w:val="000000" w:themeColor="text1"/>
        </w:rPr>
        <w:lastRenderedPageBreak/>
        <w:t>del participante, vale decir, el tutor es responsable de la apropiación de los materiales de estudio digitales como en la permanente asistencia técnica en el aprendizaje de participantes.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numPr>
          <w:ilvl w:val="0"/>
          <w:numId w:val="11"/>
        </w:num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Metodología en modalidad Blended, Presencial y E-Learning.</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Blended es la combinación de la modalidad Presencial y la modalidad E-Learning, por tal motivo, debe considerar los puntos anteriores de esta guía para desarrollar esta modalidad.</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CONCEPTOS Y DEFINICIONES CLAVES A CONSIDERAR EN LA METODOLOGÍA:</w:t>
      </w:r>
    </w:p>
    <w:p w:rsidR="005B56C2" w:rsidRPr="002832F9" w:rsidRDefault="005B56C2" w:rsidP="005B56C2">
      <w:pPr>
        <w:spacing w:after="0" w:line="240" w:lineRule="auto"/>
        <w:contextualSpacing/>
        <w:jc w:val="both"/>
        <w:rPr>
          <w:rFonts w:ascii="Times New Roman" w:hAnsi="Times New Roman" w:cs="Times New Roman"/>
          <w:color w:val="000000" w:themeColor="text1"/>
          <w:lang w:val="es-ES"/>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kern w:val="24"/>
          <w:lang w:val="es-ES"/>
        </w:rPr>
      </w:pPr>
      <w:r w:rsidRPr="002832F9">
        <w:rPr>
          <w:rFonts w:ascii="Times New Roman" w:hAnsi="Times New Roman" w:cs="Times New Roman"/>
          <w:b/>
          <w:color w:val="000000" w:themeColor="text1"/>
          <w:kern w:val="24"/>
          <w:lang w:val="es-ES"/>
        </w:rPr>
        <w:t>Actividades didácticas:</w:t>
      </w:r>
      <w:r w:rsidRPr="002832F9">
        <w:rPr>
          <w:rFonts w:ascii="Times New Roman" w:hAnsi="Times New Roman" w:cs="Times New Roman"/>
          <w:color w:val="000000" w:themeColor="text1"/>
          <w:kern w:val="24"/>
          <w:lang w:val="es-ES"/>
        </w:rPr>
        <w:t xml:space="preserve"> Son las acciones que se emplean para hacer significativo un tipo de aprendizaje, por ejemplo: Juego de Roles, simulaciones, gamificaciones, entre otras.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Gamificación</w:t>
      </w:r>
      <w:r w:rsidRPr="002832F9">
        <w:rPr>
          <w:rFonts w:ascii="Times New Roman" w:hAnsi="Times New Roman" w:cs="Times New Roman"/>
          <w:color w:val="000000" w:themeColor="text1"/>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kern w:val="24"/>
          <w:lang w:val="es-ES"/>
        </w:rPr>
      </w:pPr>
      <w:r w:rsidRPr="002832F9">
        <w:rPr>
          <w:rFonts w:ascii="Times New Roman" w:hAnsi="Times New Roman" w:cs="Times New Roman"/>
          <w:b/>
          <w:color w:val="000000" w:themeColor="text1"/>
          <w:kern w:val="24"/>
          <w:lang w:val="es-ES"/>
        </w:rPr>
        <w:t>Recursos didácticos:</w:t>
      </w:r>
      <w:r w:rsidRPr="002832F9">
        <w:rPr>
          <w:rFonts w:ascii="Times New Roman" w:hAnsi="Times New Roman" w:cs="Times New Roman"/>
          <w:color w:val="000000" w:themeColor="text1"/>
          <w:kern w:val="24"/>
          <w:lang w:val="es-ES"/>
        </w:rPr>
        <w:t xml:space="preserve"> Son aquellos recursos y herramientas que sirven para complementar las estrategias y actividades didácticas del proceso metodológico, como, por ejemplo: multimedia, audios, tutoriales, videos interactivos, entre otros.</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Ambiente virtual (plataforma):</w:t>
      </w:r>
      <w:r w:rsidRPr="002832F9">
        <w:rPr>
          <w:rFonts w:ascii="Times New Roman" w:hAnsi="Times New Roman" w:cs="Times New Roman"/>
          <w:color w:val="000000" w:themeColor="text1"/>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 xml:space="preserve">LMS: </w:t>
      </w:r>
      <w:r w:rsidRPr="002832F9">
        <w:rPr>
          <w:rFonts w:ascii="Times New Roman" w:hAnsi="Times New Roman" w:cs="Times New Roman"/>
          <w:color w:val="000000" w:themeColor="text1"/>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 xml:space="preserve">E- LEARNING ASINCRÓNICO: </w:t>
      </w:r>
      <w:r w:rsidRPr="002832F9">
        <w:rPr>
          <w:rFonts w:ascii="Times New Roman" w:hAnsi="Times New Roman" w:cs="Times New Roman"/>
          <w:color w:val="000000" w:themeColor="text1"/>
          <w:shd w:val="clear" w:color="auto" w:fill="FFFFFF"/>
        </w:rPr>
        <w:t>Es una modalidad de aprendizaje en que el tutor y el participante interactúan en espacios y momentos distintos. Esto permite al participante, a través de documentación, material y actividades en línea, desarrollar su propio proceso de aprendizaje; es decir que, bajo esta modalidad, el participante es autónomo, es quién planifica su ritmo y su tiempo de dedicación al estudio y a la participación en tareas o actividades individuales o en grupo, sin necesidad de estar en conexión directa con el ó los tutores y los otros participantes. Las herramientas de comunicación o interacción más utilizadas para el apoyo de esta modalidad de aprendizaje son: correo electrónico, teléfono foros, pizarra informativa, etc.</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 xml:space="preserve">BLENDED: </w:t>
      </w:r>
      <w:r w:rsidRPr="002832F9">
        <w:rPr>
          <w:rFonts w:ascii="Times New Roman" w:hAnsi="Times New Roman" w:cs="Times New Roman"/>
          <w:color w:val="000000" w:themeColor="text1"/>
          <w:shd w:val="clear" w:color="auto" w:fill="FFFFFF"/>
        </w:rPr>
        <w:t>Es una metodología de aprendizaje semipresencial, se refiere a la combinación del trabajo presencial y del trabajo en plataforma LMS,​en donde el participante puede controlar algunos factores como el lugar, momento y espacio de trabajo. Esta modalidad considerar la parte práctica (Presencial) con igual o mayor número de horas que la parte e-learning (Teórica).</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b/>
          <w:color w:val="000000" w:themeColor="text1"/>
          <w:shd w:val="clear" w:color="auto" w:fill="FFFFFF"/>
        </w:rPr>
      </w:pPr>
      <w:r w:rsidRPr="002832F9">
        <w:rPr>
          <w:rFonts w:ascii="Times New Roman" w:hAnsi="Times New Roman" w:cs="Times New Roman"/>
          <w:b/>
          <w:color w:val="000000" w:themeColor="text1"/>
          <w:shd w:val="clear" w:color="auto" w:fill="FFFFFF"/>
        </w:rPr>
        <w:t>Nota:</w:t>
      </w:r>
    </w:p>
    <w:p w:rsidR="005B56C2" w:rsidRPr="002832F9" w:rsidRDefault="005B56C2" w:rsidP="005B56C2">
      <w:pPr>
        <w:spacing w:after="0" w:line="240" w:lineRule="auto"/>
        <w:jc w:val="both"/>
        <w:rPr>
          <w:rFonts w:ascii="Times New Roman" w:hAnsi="Times New Roman" w:cs="Times New Roman"/>
          <w:color w:val="000000" w:themeColor="text1"/>
        </w:rPr>
      </w:pPr>
      <w:r w:rsidRPr="002832F9">
        <w:rPr>
          <w:rFonts w:ascii="Times New Roman" w:hAnsi="Times New Roman" w:cs="Times New Roman"/>
          <w:color w:val="000000" w:themeColor="text1"/>
          <w:shd w:val="clear" w:color="auto" w:fill="FFFFFF"/>
          <w:lang w:val="es-ES"/>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r w:rsidRPr="002832F9">
        <w:rPr>
          <w:rFonts w:ascii="Times New Roman" w:hAnsi="Times New Roman" w:cs="Times New Roman"/>
          <w:color w:val="000000" w:themeColor="text1"/>
          <w:shd w:val="clear" w:color="auto" w:fill="FFFFFF"/>
          <w:lang w:val="es-ES"/>
        </w:rPr>
        <w:lastRenderedPageBreak/>
        <w:t>elearning, dado que, la naturaleza del curso no lo permitiría. Por ejemplo, un curso de Grúa Horquilla, de 8 hrs prácticas y 8 hrs teóricas, solo se podría realizar bajo la modalidad Presencial o la modalidad Blended, ya que, solo así se podrá evidenciar el logro de los Aprendizajes Esperados.</w:t>
      </w:r>
    </w:p>
    <w:p w:rsidR="004A0FE9" w:rsidRPr="009A47F8" w:rsidRDefault="00EF3872" w:rsidP="009A47F8">
      <w:bookmarkStart w:id="7" w:name="_GoBack"/>
      <w:bookmarkEnd w:id="7"/>
    </w:p>
    <w:sectPr w:rsidR="004A0FE9" w:rsidRPr="009A47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72" w:rsidRDefault="00EF3872" w:rsidP="005B56C2">
      <w:pPr>
        <w:spacing w:after="0" w:line="240" w:lineRule="auto"/>
      </w:pPr>
      <w:r>
        <w:separator/>
      </w:r>
    </w:p>
  </w:endnote>
  <w:endnote w:type="continuationSeparator" w:id="0">
    <w:p w:rsidR="00EF3872" w:rsidRDefault="00EF3872" w:rsidP="005B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72" w:rsidRDefault="00EF3872" w:rsidP="005B56C2">
      <w:pPr>
        <w:spacing w:after="0" w:line="240" w:lineRule="auto"/>
      </w:pPr>
      <w:r>
        <w:separator/>
      </w:r>
    </w:p>
  </w:footnote>
  <w:footnote w:type="continuationSeparator" w:id="0">
    <w:p w:rsidR="00EF3872" w:rsidRDefault="00EF3872" w:rsidP="005B56C2">
      <w:pPr>
        <w:spacing w:after="0" w:line="240" w:lineRule="auto"/>
      </w:pPr>
      <w:r>
        <w:continuationSeparator/>
      </w:r>
    </w:p>
  </w:footnote>
  <w:footnote w:id="1">
    <w:p w:rsidR="005B56C2" w:rsidRPr="00A73D30" w:rsidRDefault="005B56C2" w:rsidP="005B56C2">
      <w:pPr>
        <w:pStyle w:val="Textonotapie"/>
        <w:rPr>
          <w:rFonts w:ascii="Times New Roman" w:hAnsi="Times New Roman"/>
        </w:rPr>
      </w:pPr>
      <w:r w:rsidRPr="00A73D30">
        <w:rPr>
          <w:rStyle w:val="Refdenotaalpie"/>
          <w:rFonts w:ascii="Times New Roman" w:hAnsi="Times New Roman"/>
        </w:rPr>
        <w:footnoteRef/>
      </w:r>
      <w:r w:rsidRPr="00A73D30">
        <w:rPr>
          <w:rFonts w:ascii="Times New Roman" w:hAnsi="Times New Roman"/>
        </w:rPr>
        <w:t xml:space="preserve"> </w:t>
      </w:r>
      <w:r w:rsidRPr="00A73D30">
        <w:rPr>
          <w:rFonts w:ascii="Times New Roman" w:hAnsi="Times New Roman"/>
          <w:sz w:val="18"/>
          <w:szCs w:val="18"/>
        </w:rPr>
        <w:t>Numeral 9.3, del Instructivo E-Learning.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6"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0"/>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55"/>
    <w:rsid w:val="00440E55"/>
    <w:rsid w:val="004C2E0A"/>
    <w:rsid w:val="005B56C2"/>
    <w:rsid w:val="009A47F8"/>
    <w:rsid w:val="00DA2190"/>
    <w:rsid w:val="00EF38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8BB8-807E-49F9-839D-15764D21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55"/>
    <w:pPr>
      <w:spacing w:after="200" w:line="276" w:lineRule="auto"/>
    </w:pPr>
  </w:style>
  <w:style w:type="paragraph" w:styleId="Ttulo2">
    <w:name w:val="heading 2"/>
    <w:basedOn w:val="Normal"/>
    <w:next w:val="Normal"/>
    <w:link w:val="Ttulo2Car"/>
    <w:qFormat/>
    <w:rsid w:val="00440E55"/>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E55"/>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9A4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7F8"/>
    <w:rPr>
      <w:rFonts w:ascii="Segoe UI" w:hAnsi="Segoe UI" w:cs="Segoe UI"/>
      <w:sz w:val="18"/>
      <w:szCs w:val="18"/>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B56C2"/>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B56C2"/>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B5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5406</Words>
  <Characters>29736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3</cp:revision>
  <dcterms:created xsi:type="dcterms:W3CDTF">2021-01-13T22:07:00Z</dcterms:created>
  <dcterms:modified xsi:type="dcterms:W3CDTF">2021-11-11T19:21:00Z</dcterms:modified>
</cp:coreProperties>
</file>