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3BB" w:rsidRPr="001222BB" w:rsidRDefault="007943BB" w:rsidP="007943BB">
      <w:pPr>
        <w:pStyle w:val="Ttulo2"/>
        <w:tabs>
          <w:tab w:val="left" w:pos="5954"/>
        </w:tabs>
        <w:jc w:val="center"/>
        <w:rPr>
          <w:rFonts w:asciiTheme="minorHAnsi" w:hAnsiTheme="minorHAnsi" w:cstheme="minorHAnsi"/>
          <w:b/>
          <w:bCs/>
          <w:sz w:val="22"/>
          <w:szCs w:val="22"/>
        </w:rPr>
      </w:pPr>
      <w:bookmarkStart w:id="0" w:name="_GoBack"/>
      <w:r w:rsidRPr="001222BB">
        <w:rPr>
          <w:rFonts w:asciiTheme="minorHAnsi" w:hAnsiTheme="minorHAnsi" w:cstheme="minorHAnsi"/>
          <w:b/>
          <w:bCs/>
          <w:sz w:val="22"/>
          <w:szCs w:val="22"/>
        </w:rPr>
        <w:t>ANEXO N°</w:t>
      </w:r>
      <w:r>
        <w:rPr>
          <w:rFonts w:asciiTheme="minorHAnsi" w:hAnsiTheme="minorHAnsi" w:cstheme="minorHAnsi"/>
          <w:b/>
          <w:bCs/>
          <w:sz w:val="22"/>
          <w:szCs w:val="22"/>
        </w:rPr>
        <w:t>6</w:t>
      </w:r>
      <w:r w:rsidRPr="001222BB">
        <w:rPr>
          <w:rFonts w:asciiTheme="minorHAnsi" w:hAnsiTheme="minorHAnsi" w:cstheme="minorHAnsi"/>
          <w:b/>
          <w:bCs/>
          <w:sz w:val="22"/>
          <w:szCs w:val="22"/>
        </w:rPr>
        <w:t xml:space="preserve"> GUÍA DE ELABORACIÓN DE PROPUESTA TÉCNICA</w:t>
      </w:r>
    </w:p>
    <w:bookmarkEnd w:id="0"/>
    <w:p w:rsidR="007943BB" w:rsidRDefault="007943BB" w:rsidP="007943BB">
      <w:pPr>
        <w:pStyle w:val="Textoindependiente"/>
        <w:spacing w:after="0" w:line="240" w:lineRule="auto"/>
        <w:jc w:val="both"/>
        <w:rPr>
          <w:rFonts w:asciiTheme="minorHAnsi" w:hAnsiTheme="minorHAnsi" w:cstheme="minorHAnsi"/>
          <w:b/>
          <w:bCs/>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Esta guía tiene por objetivo entregar la información </w:t>
      </w:r>
      <w:r>
        <w:rPr>
          <w:rFonts w:asciiTheme="minorHAnsi" w:hAnsiTheme="minorHAnsi" w:cstheme="minorHAnsi"/>
        </w:rPr>
        <w:t>T</w:t>
      </w:r>
      <w:r w:rsidRPr="00F7314E">
        <w:rPr>
          <w:rFonts w:asciiTheme="minorHAnsi" w:hAnsiTheme="minorHAnsi" w:cstheme="minorHAnsi"/>
        </w:rPr>
        <w:t xml:space="preserve">écnica y herramientas necesarias a los oferentes para orientarlos en las directrices generales para la formulación de su </w:t>
      </w:r>
      <w:r>
        <w:rPr>
          <w:rFonts w:asciiTheme="minorHAnsi" w:hAnsiTheme="minorHAnsi" w:cstheme="minorHAnsi"/>
        </w:rPr>
        <w:t xml:space="preserve">oferta </w:t>
      </w:r>
      <w:r w:rsidRPr="00F7314E">
        <w:rPr>
          <w:rFonts w:asciiTheme="minorHAnsi" w:hAnsiTheme="minorHAnsi" w:cstheme="minorHAnsi"/>
        </w:rPr>
        <w:t>técnica</w:t>
      </w:r>
      <w:r>
        <w:rPr>
          <w:rFonts w:asciiTheme="minorHAnsi" w:hAnsiTheme="minorHAnsi" w:cstheme="minorHAnsi"/>
        </w:rPr>
        <w:t>, tanto</w:t>
      </w:r>
      <w:r w:rsidRPr="00F7314E">
        <w:rPr>
          <w:rFonts w:asciiTheme="minorHAnsi" w:hAnsiTheme="minorHAnsi" w:cstheme="minorHAnsi"/>
        </w:rPr>
        <w:t xml:space="preserve"> en </w:t>
      </w:r>
      <w:r>
        <w:rPr>
          <w:rFonts w:asciiTheme="minorHAnsi" w:hAnsiTheme="minorHAnsi" w:cstheme="minorHAnsi"/>
        </w:rPr>
        <w:t xml:space="preserve">lo que se refiere a </w:t>
      </w:r>
      <w:r w:rsidRPr="00F7314E">
        <w:rPr>
          <w:rFonts w:asciiTheme="minorHAnsi" w:hAnsiTheme="minorHAnsi" w:cstheme="minorHAnsi"/>
        </w:rPr>
        <w:t>la propuesta formativa, instrumentos de evaluación y la estrategia metodológica de estos módulos.</w:t>
      </w:r>
    </w:p>
    <w:p w:rsidR="007943BB" w:rsidRPr="00F7314E" w:rsidRDefault="007943BB" w:rsidP="007943BB">
      <w:pPr>
        <w:pStyle w:val="Textoindependiente"/>
        <w:spacing w:after="0" w:line="240" w:lineRule="auto"/>
        <w:jc w:val="both"/>
        <w:rPr>
          <w:rFonts w:asciiTheme="minorHAnsi" w:hAnsiTheme="minorHAnsi" w:cstheme="minorHAnsi"/>
          <w:b/>
        </w:rPr>
      </w:pPr>
    </w:p>
    <w:p w:rsidR="007943BB" w:rsidRPr="00F7314E" w:rsidRDefault="007943BB" w:rsidP="007943BB">
      <w:pPr>
        <w:pStyle w:val="Textoindependiente"/>
        <w:numPr>
          <w:ilvl w:val="0"/>
          <w:numId w:val="12"/>
        </w:numPr>
        <w:spacing w:after="0" w:line="240" w:lineRule="auto"/>
        <w:jc w:val="both"/>
        <w:rPr>
          <w:rFonts w:asciiTheme="minorHAnsi" w:hAnsiTheme="minorHAnsi" w:cstheme="minorHAnsi"/>
        </w:rPr>
      </w:pPr>
      <w:bookmarkStart w:id="1" w:name="_Hlk41439973"/>
      <w:r w:rsidRPr="00F7314E">
        <w:rPr>
          <w:rFonts w:asciiTheme="minorHAnsi" w:hAnsiTheme="minorHAnsi" w:cstheme="minorHAnsi"/>
        </w:rPr>
        <w:t>Propuesta Formativa</w:t>
      </w:r>
    </w:p>
    <w:bookmarkEnd w:id="1"/>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Es un programa de aprendizaje, el cual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uno de ellos, insumos, herramientas y equipamiento que se utilizarán para la ejecución del proceso formativo. Dicho plan formativo debe:</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widowControl w:val="0"/>
        <w:numPr>
          <w:ilvl w:val="0"/>
          <w:numId w:val="6"/>
        </w:numPr>
        <w:autoSpaceDE w:val="0"/>
        <w:autoSpaceDN w:val="0"/>
        <w:spacing w:after="0" w:line="240" w:lineRule="auto"/>
        <w:ind w:left="284" w:hanging="284"/>
        <w:jc w:val="both"/>
        <w:rPr>
          <w:rFonts w:asciiTheme="minorHAnsi" w:hAnsiTheme="minorHAnsi" w:cstheme="minorHAnsi"/>
        </w:rPr>
      </w:pPr>
      <w:r w:rsidRPr="00F7314E">
        <w:rPr>
          <w:rFonts w:asciiTheme="minorHAnsi" w:hAnsiTheme="minorHAnsi" w:cstheme="minorHAnsi"/>
        </w:rPr>
        <w:t xml:space="preserve">Sustentarse en principios de </w:t>
      </w:r>
      <w:proofErr w:type="gramStart"/>
      <w:r w:rsidRPr="00F7314E">
        <w:rPr>
          <w:rFonts w:asciiTheme="minorHAnsi" w:hAnsiTheme="minorHAnsi" w:cstheme="minorHAnsi"/>
        </w:rPr>
        <w:t>didáctica activa o aprendizaje activo</w:t>
      </w:r>
      <w:proofErr w:type="gramEnd"/>
      <w:r w:rsidRPr="00F7314E">
        <w:rPr>
          <w:rFonts w:asciiTheme="minorHAnsi" w:hAnsiTheme="minorHAnsi" w:cstheme="minorHAnsi"/>
        </w:rPr>
        <w:t>.</w:t>
      </w:r>
    </w:p>
    <w:p w:rsidR="007943BB" w:rsidRPr="00F7314E" w:rsidRDefault="007943BB" w:rsidP="007943BB">
      <w:pPr>
        <w:pStyle w:val="Textoindependiente"/>
        <w:widowControl w:val="0"/>
        <w:autoSpaceDE w:val="0"/>
        <w:autoSpaceDN w:val="0"/>
        <w:spacing w:after="0" w:line="240" w:lineRule="auto"/>
        <w:ind w:left="567"/>
        <w:jc w:val="both"/>
        <w:rPr>
          <w:rFonts w:asciiTheme="minorHAnsi" w:hAnsiTheme="minorHAnsi" w:cstheme="minorHAnsi"/>
        </w:rPr>
      </w:pPr>
    </w:p>
    <w:p w:rsidR="007943BB" w:rsidRPr="00F7314E" w:rsidRDefault="007943BB" w:rsidP="007943BB">
      <w:pPr>
        <w:pStyle w:val="Textoindependiente"/>
        <w:widowControl w:val="0"/>
        <w:numPr>
          <w:ilvl w:val="0"/>
          <w:numId w:val="3"/>
        </w:numPr>
        <w:autoSpaceDE w:val="0"/>
        <w:autoSpaceDN w:val="0"/>
        <w:spacing w:after="0" w:line="240" w:lineRule="auto"/>
        <w:ind w:left="567" w:hanging="283"/>
        <w:jc w:val="both"/>
        <w:rPr>
          <w:rFonts w:asciiTheme="minorHAnsi" w:hAnsiTheme="minorHAnsi" w:cstheme="minorHAnsi"/>
        </w:rPr>
      </w:pPr>
      <w:r w:rsidRPr="00F7314E">
        <w:rPr>
          <w:rFonts w:asciiTheme="minorHAnsi" w:hAnsiTheme="minorHAnsi" w:cstheme="minorHAnsi"/>
        </w:rPr>
        <w:t>Considerar para el logro de los aprendizajes el proceso de pensamiento de las personas y su experiencia laboral.</w:t>
      </w:r>
    </w:p>
    <w:p w:rsidR="007943BB" w:rsidRPr="00F7314E" w:rsidRDefault="007943BB" w:rsidP="007943BB">
      <w:pPr>
        <w:pStyle w:val="Textoindependiente"/>
        <w:widowControl w:val="0"/>
        <w:numPr>
          <w:ilvl w:val="0"/>
          <w:numId w:val="3"/>
        </w:numPr>
        <w:autoSpaceDE w:val="0"/>
        <w:autoSpaceDN w:val="0"/>
        <w:spacing w:after="0" w:line="240" w:lineRule="auto"/>
        <w:ind w:left="567" w:hanging="283"/>
        <w:jc w:val="both"/>
        <w:rPr>
          <w:rFonts w:asciiTheme="minorHAnsi" w:hAnsiTheme="minorHAnsi" w:cstheme="minorHAnsi"/>
        </w:rPr>
      </w:pPr>
      <w:r w:rsidRPr="00F7314E">
        <w:rPr>
          <w:rFonts w:asciiTheme="minorHAnsi" w:hAnsiTheme="minorHAnsi" w:cstheme="minorHAnsi"/>
        </w:rPr>
        <w:t xml:space="preserve">El aprendizaje en personas con algún grado de trayectoria laboral se fundamenta en sus </w:t>
      </w:r>
      <w:r w:rsidRPr="00F7314E">
        <w:rPr>
          <w:rFonts w:asciiTheme="minorHAnsi" w:hAnsiTheme="minorHAnsi" w:cstheme="minorHAnsi"/>
          <w:b/>
        </w:rPr>
        <w:t>experiencias previas</w:t>
      </w:r>
      <w:r w:rsidRPr="00F7314E">
        <w:rPr>
          <w:rFonts w:asciiTheme="minorHAnsi" w:hAnsiTheme="minorHAnsi" w:cstheme="minorHAnsi"/>
        </w:rPr>
        <w:t>, esto nos obliga a diseñar experiencias de aprendizaje, contextualizadas, activas y significativas.</w:t>
      </w:r>
    </w:p>
    <w:p w:rsidR="007943BB" w:rsidRPr="00F7314E" w:rsidRDefault="007943BB" w:rsidP="007943BB">
      <w:pPr>
        <w:pStyle w:val="Textoindependiente"/>
        <w:widowControl w:val="0"/>
        <w:numPr>
          <w:ilvl w:val="0"/>
          <w:numId w:val="3"/>
        </w:numPr>
        <w:autoSpaceDE w:val="0"/>
        <w:autoSpaceDN w:val="0"/>
        <w:spacing w:after="0" w:line="240" w:lineRule="auto"/>
        <w:ind w:left="567" w:hanging="283"/>
        <w:jc w:val="both"/>
        <w:rPr>
          <w:rFonts w:asciiTheme="minorHAnsi" w:hAnsiTheme="minorHAnsi" w:cstheme="minorHAnsi"/>
        </w:rPr>
      </w:pPr>
      <w:r w:rsidRPr="00F7314E">
        <w:rPr>
          <w:rFonts w:asciiTheme="minorHAnsi" w:hAnsiTheme="minorHAnsi" w:cstheme="minorHAnsi"/>
        </w:rPr>
        <w:t>Principios de participación y horizontalidad, donde el participante está al centro del aprendizaje y el docente adquiere un rol de facilitador, de mediador entre las experiencias y los aprendizajes que se deben lograr.</w:t>
      </w:r>
    </w:p>
    <w:p w:rsidR="007943BB" w:rsidRPr="00F7314E" w:rsidRDefault="007943BB" w:rsidP="007943BB">
      <w:pPr>
        <w:pStyle w:val="Textoindependiente"/>
        <w:widowControl w:val="0"/>
        <w:numPr>
          <w:ilvl w:val="0"/>
          <w:numId w:val="3"/>
        </w:numPr>
        <w:autoSpaceDE w:val="0"/>
        <w:autoSpaceDN w:val="0"/>
        <w:spacing w:after="0" w:line="240" w:lineRule="auto"/>
        <w:ind w:left="567" w:hanging="283"/>
        <w:jc w:val="both"/>
        <w:rPr>
          <w:rFonts w:asciiTheme="minorHAnsi" w:hAnsiTheme="minorHAnsi" w:cstheme="minorHAnsi"/>
        </w:rPr>
      </w:pPr>
      <w:r w:rsidRPr="00F7314E">
        <w:rPr>
          <w:rFonts w:asciiTheme="minorHAnsi" w:hAnsiTheme="minorHAnsi" w:cstheme="minorHAnsi"/>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docente facilitador.</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widowControl w:val="0"/>
        <w:numPr>
          <w:ilvl w:val="0"/>
          <w:numId w:val="6"/>
        </w:numPr>
        <w:autoSpaceDE w:val="0"/>
        <w:autoSpaceDN w:val="0"/>
        <w:spacing w:after="0" w:line="240" w:lineRule="auto"/>
        <w:ind w:left="284" w:hanging="284"/>
        <w:jc w:val="both"/>
        <w:rPr>
          <w:rFonts w:asciiTheme="minorHAnsi" w:hAnsiTheme="minorHAnsi" w:cstheme="minorHAnsi"/>
        </w:rPr>
      </w:pPr>
      <w:r w:rsidRPr="00F7314E">
        <w:rPr>
          <w:rFonts w:asciiTheme="minorHAnsi" w:hAnsiTheme="minorHAnsi" w:cstheme="minorHAnsi"/>
        </w:rPr>
        <w:t>Tener un enfoque hacia lo práctico.</w:t>
      </w:r>
    </w:p>
    <w:p w:rsidR="007943BB" w:rsidRPr="00F7314E" w:rsidRDefault="007943BB" w:rsidP="007943BB">
      <w:pPr>
        <w:pStyle w:val="Textoindependiente"/>
        <w:widowControl w:val="0"/>
        <w:autoSpaceDE w:val="0"/>
        <w:autoSpaceDN w:val="0"/>
        <w:spacing w:after="0" w:line="240" w:lineRule="auto"/>
        <w:ind w:left="567"/>
        <w:jc w:val="both"/>
        <w:rPr>
          <w:rFonts w:asciiTheme="minorHAnsi" w:hAnsiTheme="minorHAnsi" w:cstheme="minorHAnsi"/>
        </w:rPr>
      </w:pPr>
    </w:p>
    <w:p w:rsidR="007943BB" w:rsidRPr="00F7314E" w:rsidRDefault="007943BB" w:rsidP="007943BB">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Las metodologías de enseñanza y aprendizaje deberán tener un carácter eminentemente práctico (saber hacer), pero sustentado en bases conceptuales y/o de contexto y saber ser. Además de estar anclados a la realidad laboral.</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widowControl w:val="0"/>
        <w:numPr>
          <w:ilvl w:val="0"/>
          <w:numId w:val="6"/>
        </w:numPr>
        <w:autoSpaceDE w:val="0"/>
        <w:autoSpaceDN w:val="0"/>
        <w:spacing w:after="0" w:line="240" w:lineRule="auto"/>
        <w:ind w:left="284" w:hanging="284"/>
        <w:jc w:val="both"/>
        <w:rPr>
          <w:rFonts w:asciiTheme="minorHAnsi" w:hAnsiTheme="minorHAnsi" w:cstheme="minorHAnsi"/>
        </w:rPr>
      </w:pPr>
      <w:r w:rsidRPr="00F7314E">
        <w:rPr>
          <w:rFonts w:asciiTheme="minorHAnsi" w:hAnsiTheme="minorHAnsi" w:cstheme="minorHAnsi"/>
        </w:rPr>
        <w:t>Desarrollarse desde la perspectiva del aprendizaje.</w:t>
      </w:r>
    </w:p>
    <w:p w:rsidR="007943BB" w:rsidRPr="00F7314E" w:rsidRDefault="007943BB" w:rsidP="007943BB">
      <w:pPr>
        <w:pStyle w:val="Textoindependiente"/>
        <w:widowControl w:val="0"/>
        <w:autoSpaceDE w:val="0"/>
        <w:autoSpaceDN w:val="0"/>
        <w:spacing w:after="0" w:line="240" w:lineRule="auto"/>
        <w:ind w:left="567"/>
        <w:jc w:val="both"/>
        <w:rPr>
          <w:rFonts w:asciiTheme="minorHAnsi" w:hAnsiTheme="minorHAnsi" w:cstheme="minorHAnsi"/>
        </w:rPr>
      </w:pPr>
    </w:p>
    <w:p w:rsidR="007943BB" w:rsidRPr="00F7314E" w:rsidRDefault="007943BB" w:rsidP="007943BB">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Centrado en el participante.</w:t>
      </w:r>
    </w:p>
    <w:p w:rsidR="007943BB" w:rsidRPr="00F7314E" w:rsidRDefault="007943BB" w:rsidP="007943BB">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 xml:space="preserve">Los aprendizajes esperados deberán </w:t>
      </w:r>
      <w:r w:rsidRPr="00B505F7">
        <w:rPr>
          <w:rFonts w:asciiTheme="minorHAnsi" w:hAnsiTheme="minorHAnsi" w:cstheme="minorHAnsi"/>
        </w:rPr>
        <w:t>comprender el desarrollo</w:t>
      </w:r>
      <w:r w:rsidRPr="00F7314E">
        <w:rPr>
          <w:rFonts w:asciiTheme="minorHAnsi" w:hAnsiTheme="minorHAnsi" w:cstheme="minorHAnsi"/>
        </w:rPr>
        <w:t xml:space="preserve"> de las competencias que</w:t>
      </w:r>
      <w:r>
        <w:rPr>
          <w:rFonts w:asciiTheme="minorHAnsi" w:hAnsiTheme="minorHAnsi" w:cstheme="minorHAnsi"/>
        </w:rPr>
        <w:t xml:space="preserve"> el </w:t>
      </w:r>
      <w:r w:rsidRPr="00F7314E">
        <w:rPr>
          <w:rFonts w:asciiTheme="minorHAnsi" w:hAnsiTheme="minorHAnsi" w:cstheme="minorHAnsi"/>
        </w:rPr>
        <w:t>programa</w:t>
      </w:r>
      <w:r w:rsidRPr="00B505F7">
        <w:t xml:space="preserve"> </w:t>
      </w:r>
      <w:r w:rsidRPr="00B505F7">
        <w:rPr>
          <w:rFonts w:asciiTheme="minorHAnsi" w:hAnsiTheme="minorHAnsi" w:cstheme="minorHAnsi"/>
        </w:rPr>
        <w:t>busca alcanzar</w:t>
      </w:r>
      <w:r w:rsidRPr="00F7314E">
        <w:rPr>
          <w:rFonts w:asciiTheme="minorHAnsi" w:hAnsiTheme="minorHAnsi" w:cstheme="minorHAnsi"/>
        </w:rPr>
        <w:t>.</w:t>
      </w:r>
    </w:p>
    <w:p w:rsidR="007943BB" w:rsidRPr="00F7314E" w:rsidRDefault="007943BB" w:rsidP="007943BB">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Las experiencias de aprendizaje deberán apuntar al desarrollo de las capacidades expresadas en los aprendizajes esperados.</w:t>
      </w:r>
    </w:p>
    <w:p w:rsidR="007943BB" w:rsidRPr="00F7314E" w:rsidRDefault="007943BB" w:rsidP="007943BB">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Los recursos de aprendizaje deberán apuntar al desarrollo de las capacidades expresadas en los aprendizajes esperados.</w:t>
      </w:r>
    </w:p>
    <w:p w:rsidR="007943BB" w:rsidRDefault="007943BB" w:rsidP="007943BB">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 xml:space="preserve">La evaluación en las propuestas formativas deberá ser para el o los aprendizajes. (La evaluación, por tanto, debe considerar instancias de evaluación formativa y de </w:t>
      </w:r>
      <w:r w:rsidRPr="00F7314E">
        <w:rPr>
          <w:rFonts w:asciiTheme="minorHAnsi" w:hAnsiTheme="minorHAnsi" w:cstheme="minorHAnsi"/>
        </w:rPr>
        <w:lastRenderedPageBreak/>
        <w:t>retroalimentación)</w:t>
      </w:r>
      <w:r>
        <w:rPr>
          <w:rFonts w:asciiTheme="minorHAnsi" w:hAnsiTheme="minorHAnsi" w:cstheme="minorHAnsi"/>
        </w:rPr>
        <w:t>.</w:t>
      </w:r>
    </w:p>
    <w:p w:rsidR="007943BB" w:rsidRPr="00F7314E" w:rsidRDefault="007943BB" w:rsidP="007943BB">
      <w:pPr>
        <w:pStyle w:val="Textoindependiente"/>
        <w:widowControl w:val="0"/>
        <w:autoSpaceDE w:val="0"/>
        <w:autoSpaceDN w:val="0"/>
        <w:spacing w:after="0" w:line="240" w:lineRule="auto"/>
        <w:ind w:left="567"/>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b/>
          <w:u w:val="single"/>
        </w:rPr>
      </w:pPr>
      <w:r w:rsidRPr="00F7314E">
        <w:rPr>
          <w:rFonts w:asciiTheme="minorHAnsi" w:hAnsiTheme="minorHAnsi" w:cstheme="minorHAnsi"/>
          <w:b/>
          <w:u w:val="single"/>
        </w:rPr>
        <w:t>Conceptos y definiciones claves a considerar en la Propuesta Formativa:</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b/>
          <w:bCs/>
          <w:u w:val="single"/>
        </w:rPr>
      </w:pPr>
      <w:r w:rsidRPr="00F7314E">
        <w:rPr>
          <w:rFonts w:asciiTheme="minorHAnsi" w:hAnsiTheme="minorHAnsi" w:cstheme="minorHAnsi"/>
          <w:b/>
          <w:bCs/>
          <w:u w:val="single"/>
        </w:rPr>
        <w:t xml:space="preserve">Nombre del Plan Formativo/Modulo: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Es el nombre del Plan Formativo, </w:t>
      </w:r>
      <w:r>
        <w:rPr>
          <w:rFonts w:asciiTheme="minorHAnsi" w:hAnsiTheme="minorHAnsi" w:cstheme="minorHAnsi"/>
        </w:rPr>
        <w:t xml:space="preserve">el cual </w:t>
      </w:r>
      <w:r w:rsidRPr="00F7314E">
        <w:rPr>
          <w:rFonts w:asciiTheme="minorHAnsi" w:hAnsiTheme="minorHAnsi" w:cstheme="minorHAnsi"/>
        </w:rPr>
        <w:t xml:space="preserve">debe estar referido a la acción formativa en relación con la actividad productiva a desarrollar. No corresponde, que el nombre del plan formativo sea el mismo que el perfil ocupacional o perfil de cargo, esto es, el puesto de trabajo en que posiblemente se desempeñe el participante. Por tanto, el nombre debe dar cuenta del proceso de formación requerido, a modo de ejemplo: Perfil ocupacional “Banquetero”; Nombre del Plan Formativo: “Servicio de </w:t>
      </w:r>
      <w:proofErr w:type="spellStart"/>
      <w:r w:rsidRPr="00F7314E">
        <w:rPr>
          <w:rFonts w:asciiTheme="minorHAnsi" w:hAnsiTheme="minorHAnsi" w:cstheme="minorHAnsi"/>
        </w:rPr>
        <w:t>Banquetería</w:t>
      </w:r>
      <w:proofErr w:type="spellEnd"/>
      <w:r w:rsidRPr="00F7314E">
        <w:rPr>
          <w:rFonts w:asciiTheme="minorHAnsi" w:hAnsiTheme="minorHAnsi" w:cstheme="minorHAnsi"/>
        </w:rPr>
        <w:t>”.</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A su vez, el nombre del Módulo debe estar referido a la acción formativa relacionada con la</w:t>
      </w:r>
      <w:r w:rsidRPr="00F7314E">
        <w:rPr>
          <w:rFonts w:asciiTheme="minorHAnsi" w:hAnsiTheme="minorHAnsi" w:cstheme="minorHAnsi"/>
          <w:b/>
        </w:rPr>
        <w:t xml:space="preserve"> </w:t>
      </w:r>
      <w:r w:rsidRPr="00F7314E">
        <w:rPr>
          <w:rFonts w:asciiTheme="minorHAnsi" w:hAnsiTheme="minorHAnsi" w:cstheme="minorHAnsi"/>
        </w:rPr>
        <w:t xml:space="preserve">competencia a desarrollar en éste, es decir, al conjunto de funciones y subfunciones que el participante abordará formativamente. Asimismo, debe vincularse a la acción formativa asociada a la competencia general del Plan Formativo. Siguiendo el ejemplo del plan formativo “Servicio de </w:t>
      </w:r>
      <w:proofErr w:type="spellStart"/>
      <w:r w:rsidRPr="00F7314E">
        <w:rPr>
          <w:rFonts w:asciiTheme="minorHAnsi" w:hAnsiTheme="minorHAnsi" w:cstheme="minorHAnsi"/>
        </w:rPr>
        <w:t>Banquetería</w:t>
      </w:r>
      <w:proofErr w:type="spellEnd"/>
      <w:r w:rsidRPr="00F7314E">
        <w:rPr>
          <w:rFonts w:asciiTheme="minorHAnsi" w:hAnsiTheme="minorHAnsi" w:cstheme="minorHAnsi"/>
        </w:rPr>
        <w:t>” podemos considerar como módulo la “Organización de un evento gastronómico”.</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Duración en Horas Plan formativo/Modulo: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Se </w:t>
      </w:r>
      <w:r>
        <w:rPr>
          <w:rFonts w:asciiTheme="minorHAnsi" w:hAnsiTheme="minorHAnsi" w:cstheme="minorHAnsi"/>
        </w:rPr>
        <w:t xml:space="preserve">consideran </w:t>
      </w:r>
      <w:r w:rsidRPr="00F7314E">
        <w:rPr>
          <w:rFonts w:asciiTheme="minorHAnsi" w:hAnsiTheme="minorHAnsi" w:cstheme="minorHAnsi"/>
        </w:rPr>
        <w:t>las</w:t>
      </w:r>
      <w:r w:rsidRPr="00F7314E">
        <w:rPr>
          <w:rFonts w:asciiTheme="minorHAnsi" w:hAnsiTheme="minorHAnsi" w:cstheme="minorHAnsi"/>
          <w:b/>
        </w:rPr>
        <w:t xml:space="preserve"> </w:t>
      </w:r>
      <w:r w:rsidRPr="00F7314E">
        <w:rPr>
          <w:rFonts w:asciiTheme="minorHAnsi" w:hAnsiTheme="minorHAnsi" w:cstheme="minorHAnsi"/>
        </w:rPr>
        <w:t xml:space="preserve">horas cronológicas para la totalidad del plan formativo (donde se incluye módulos transversales, si corresponde), las que deben ser suficientes para que, </w:t>
      </w:r>
      <w:proofErr w:type="gramStart"/>
      <w:r w:rsidRPr="00F7314E">
        <w:rPr>
          <w:rFonts w:asciiTheme="minorHAnsi" w:hAnsiTheme="minorHAnsi" w:cstheme="minorHAnsi"/>
        </w:rPr>
        <w:t>de acuerdo al</w:t>
      </w:r>
      <w:proofErr w:type="gramEnd"/>
      <w:r w:rsidRPr="00F7314E">
        <w:rPr>
          <w:rFonts w:asciiTheme="minorHAnsi" w:hAnsiTheme="minorHAnsi" w:cstheme="minorHAnsi"/>
        </w:rPr>
        <w:t xml:space="preserve"> perfil de ingreso definido, el participante pueda adquirir las competencias determinadas en el plan formativo y de cada uno de sus módulos.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El número de horas del módulo corresponde a la cantidad total de horas cronológicas del</w:t>
      </w:r>
      <w:r w:rsidRPr="00F7314E">
        <w:rPr>
          <w:rFonts w:asciiTheme="minorHAnsi" w:hAnsiTheme="minorHAnsi" w:cstheme="minorHAnsi"/>
          <w:b/>
        </w:rPr>
        <w:t xml:space="preserve"> </w:t>
      </w:r>
      <w:r>
        <w:rPr>
          <w:rFonts w:asciiTheme="minorHAnsi" w:hAnsiTheme="minorHAnsi" w:cstheme="minorHAnsi"/>
          <w:bCs/>
        </w:rPr>
        <w:t>módulo</w:t>
      </w:r>
      <w:r w:rsidRPr="00F7314E">
        <w:rPr>
          <w:rFonts w:asciiTheme="minorHAnsi" w:hAnsiTheme="minorHAnsi" w:cstheme="minorHAnsi"/>
        </w:rPr>
        <w:t>. El tiempo asignado debe tener directa relación y coherencia con la agrupación de aprendizajes esperados, criterios de evaluación y contenidos. Por otra parte, debe guardar relación con los lineamientos técnicos sectoriales requeridos.</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Las horas del plan formativo y las horas de cada módulo deben ser enteras salvo que exista regulación de organismo competente que indique lo contrario, es decir, normativa que expresamente establezca el uso de horas fraccionadas.</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Descripción de la ocupación y campo laboral asociado: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Todo Plan Formativo debe contener una descripción general y breve de la ocupación en sí misma y del campo laboral asociado al desempeño laboral.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Se entenderá por descripción de la ocupación, aquella que entregue las características generales en el desempeño laboral, es decir, el conjunto de funciones principales que realizará aquella persona en el ejercicio diario del oficio una vez que </w:t>
      </w:r>
      <w:r>
        <w:rPr>
          <w:rFonts w:asciiTheme="minorHAnsi" w:hAnsiTheme="minorHAnsi" w:cstheme="minorHAnsi"/>
        </w:rPr>
        <w:t xml:space="preserve">lo </w:t>
      </w:r>
      <w:r w:rsidRPr="00F7314E">
        <w:rPr>
          <w:rFonts w:asciiTheme="minorHAnsi" w:hAnsiTheme="minorHAnsi" w:cstheme="minorHAnsi"/>
        </w:rPr>
        <w:t xml:space="preserve">esté ejerciendo.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Para el caso de la descripción del campo laboral, se entenderá aquella que dé cuenta de los principales actores productivos en donde se podrá desempeñar, ya sea por vía dependiente como independiente, entorno laboral, condiciones de territorialidad, jornadas laborales, entre otros, con </w:t>
      </w:r>
      <w:r w:rsidRPr="00F7314E">
        <w:rPr>
          <w:rFonts w:asciiTheme="minorHAnsi" w:hAnsiTheme="minorHAnsi" w:cstheme="minorHAnsi"/>
        </w:rPr>
        <w:lastRenderedPageBreak/>
        <w:t>el objeto de visualizar o proyectar los lugares, centros o industrias en que pueda desempeñar la ocupación.</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A modo de ejemplo: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widowControl w:val="0"/>
        <w:numPr>
          <w:ilvl w:val="0"/>
          <w:numId w:val="7"/>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Plan Formativo: Actividades comerciales en kioscos tipo C de establecimientos educacionales.</w:t>
      </w:r>
    </w:p>
    <w:p w:rsidR="007943BB" w:rsidRPr="00F7314E" w:rsidRDefault="007943BB" w:rsidP="007943BB">
      <w:pPr>
        <w:pStyle w:val="Textoindependiente"/>
        <w:widowControl w:val="0"/>
        <w:numPr>
          <w:ilvl w:val="0"/>
          <w:numId w:val="7"/>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Descripción de la Ocupación: El concesionario de kioscos escolares tipo C realiza labores de comercialización de productos y alimentos dentro de un establecimiento educacional, tomando en consideración los aspectos de salud y nutrición dispuestos en diferentes normas legales.</w:t>
      </w:r>
    </w:p>
    <w:p w:rsidR="007943BB" w:rsidRDefault="007943BB" w:rsidP="007943BB">
      <w:pPr>
        <w:pStyle w:val="Textoindependiente"/>
        <w:widowControl w:val="0"/>
        <w:numPr>
          <w:ilvl w:val="0"/>
          <w:numId w:val="7"/>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Campo laboral Asociado: Su campo laboral radica en el emprendimiento y trabajo independiente de un kiosco escolar dentro de un establecimiento educacional, cumpliendo con todos los requisitos legales, tales como autorizaciones sanitarias y arriendo dentro de un colegio, liceo o escuela. Cabe destacar que para el ejercicio del oficio mencionado requerirá de los siguientes permisos y autorizaciones: Resolución sanitaria respectiva para establecimientos destinados a la elaboración de alimentos y Patente municipal e inicio de actividades comerciales.</w:t>
      </w:r>
    </w:p>
    <w:p w:rsidR="007943BB" w:rsidRPr="00F7314E" w:rsidRDefault="007943BB" w:rsidP="007943BB">
      <w:pPr>
        <w:pStyle w:val="Textoindependiente"/>
        <w:widowControl w:val="0"/>
        <w:autoSpaceDE w:val="0"/>
        <w:autoSpaceDN w:val="0"/>
        <w:spacing w:after="0" w:line="240" w:lineRule="auto"/>
        <w:ind w:left="567"/>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Requisitos que debe cumplir el ejecutor: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Los requisitos del organismo ejecutor corresponden a aquellas </w:t>
      </w:r>
      <w:r>
        <w:rPr>
          <w:rFonts w:asciiTheme="minorHAnsi" w:hAnsiTheme="minorHAnsi" w:cstheme="minorHAnsi"/>
        </w:rPr>
        <w:t xml:space="preserve">acreditaciones o </w:t>
      </w:r>
      <w:r w:rsidRPr="00F7314E">
        <w:rPr>
          <w:rFonts w:asciiTheme="minorHAnsi" w:hAnsiTheme="minorHAnsi" w:cstheme="minorHAnsi"/>
        </w:rPr>
        <w:t xml:space="preserve">autorizaciones que </w:t>
      </w:r>
      <w:r>
        <w:rPr>
          <w:rFonts w:asciiTheme="minorHAnsi" w:hAnsiTheme="minorHAnsi" w:cstheme="minorHAnsi"/>
        </w:rPr>
        <w:t>lo habilitan a</w:t>
      </w:r>
      <w:r w:rsidRPr="00F7314E">
        <w:rPr>
          <w:rFonts w:asciiTheme="minorHAnsi" w:hAnsiTheme="minorHAnsi" w:cstheme="minorHAnsi"/>
        </w:rPr>
        <w:t xml:space="preserve"> ejecutar </w:t>
      </w:r>
      <w:r>
        <w:rPr>
          <w:rFonts w:asciiTheme="minorHAnsi" w:hAnsiTheme="minorHAnsi" w:cstheme="minorHAnsi"/>
        </w:rPr>
        <w:t>un</w:t>
      </w:r>
      <w:r w:rsidRPr="00F7314E">
        <w:rPr>
          <w:rFonts w:asciiTheme="minorHAnsi" w:hAnsiTheme="minorHAnsi" w:cstheme="minorHAnsi"/>
        </w:rPr>
        <w:t xml:space="preserve"> </w:t>
      </w:r>
      <w:r>
        <w:rPr>
          <w:rFonts w:asciiTheme="minorHAnsi" w:hAnsiTheme="minorHAnsi" w:cstheme="minorHAnsi"/>
        </w:rPr>
        <w:t xml:space="preserve">determinado </w:t>
      </w:r>
      <w:r w:rsidRPr="00F7314E">
        <w:rPr>
          <w:rFonts w:asciiTheme="minorHAnsi" w:hAnsiTheme="minorHAnsi" w:cstheme="minorHAnsi"/>
        </w:rPr>
        <w:t xml:space="preserve">proceso de capacitación, </w:t>
      </w:r>
      <w:proofErr w:type="gramStart"/>
      <w:r w:rsidRPr="00F7314E">
        <w:rPr>
          <w:rFonts w:asciiTheme="minorHAnsi" w:hAnsiTheme="minorHAnsi" w:cstheme="minorHAnsi"/>
        </w:rPr>
        <w:t>de acuerdo a</w:t>
      </w:r>
      <w:proofErr w:type="gramEnd"/>
      <w:r w:rsidRPr="00F7314E">
        <w:rPr>
          <w:rFonts w:asciiTheme="minorHAnsi" w:hAnsiTheme="minorHAnsi" w:cstheme="minorHAnsi"/>
        </w:rPr>
        <w:t xml:space="preserve"> la normativa vigente</w:t>
      </w:r>
      <w:r>
        <w:rPr>
          <w:rFonts w:asciiTheme="minorHAnsi" w:hAnsiTheme="minorHAnsi" w:cstheme="minorHAnsi"/>
        </w:rPr>
        <w:t xml:space="preserve"> que lo regule</w:t>
      </w:r>
      <w:r w:rsidRPr="00F7314E">
        <w:rPr>
          <w:rFonts w:asciiTheme="minorHAnsi" w:hAnsiTheme="minorHAnsi" w:cstheme="minorHAnsi"/>
        </w:rPr>
        <w:t>. En tal sentido, el apartado indicado, debe contar tanto con el nombre de la autorización requerida y el organismo que emite dicha autorización.</w:t>
      </w:r>
      <w:r w:rsidRPr="00F7314E">
        <w:rPr>
          <w:rFonts w:asciiTheme="minorHAnsi" w:hAnsiTheme="minorHAnsi" w:cstheme="minorHAnsi"/>
          <w:b/>
        </w:rPr>
        <w:t xml:space="preserve">  </w:t>
      </w:r>
      <w:r w:rsidRPr="00F7314E">
        <w:rPr>
          <w:rFonts w:asciiTheme="minorHAnsi" w:hAnsiTheme="minorHAnsi" w:cstheme="minorHAnsi"/>
        </w:rPr>
        <w:t>Para los planes formativos que se</w:t>
      </w:r>
      <w:r w:rsidRPr="00F7314E">
        <w:rPr>
          <w:rFonts w:asciiTheme="minorHAnsi" w:hAnsiTheme="minorHAnsi" w:cstheme="minorHAnsi"/>
          <w:b/>
        </w:rPr>
        <w:t xml:space="preserve"> </w:t>
      </w:r>
      <w:r w:rsidRPr="00F7314E">
        <w:rPr>
          <w:rFonts w:asciiTheme="minorHAnsi" w:hAnsiTheme="minorHAnsi" w:cstheme="minorHAnsi"/>
        </w:rPr>
        <w:t xml:space="preserve">requiera una acreditación especial para el Organismo Ejecutor, el oferente deberá adjuntar en la plataforma de presentación de ofertas, la acreditación correspondiente, tales como: DIRECTEMAR, Ministerio de Transportes y Telecomunicaciones, Ministerio de Salud </w:t>
      </w:r>
      <w:proofErr w:type="spellStart"/>
      <w:r w:rsidRPr="00F7314E">
        <w:rPr>
          <w:rFonts w:asciiTheme="minorHAnsi" w:hAnsiTheme="minorHAnsi" w:cstheme="minorHAnsi"/>
        </w:rPr>
        <w:t>etc</w:t>
      </w:r>
      <w:proofErr w:type="spellEnd"/>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Requisitos de ingreso de los participantes al Plan Formativo: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deben dar cuenta de los conocimientos básicos o experiencias laborales del participante a la hora de entrar en un proceso de capacitación. En caso de existir una licencia habilitante, el oferente debe establecer las condiciones de acceso que la licencia habilitante plantee, replicando aquellos requisitos en el plan formativo. De todas formas, no se considerarán aquellos planes formativos que constituyan requisitos de ingreso que puedan constituir una discriminación arbitraria</w:t>
      </w:r>
      <w:r w:rsidRPr="00711D28">
        <w:t xml:space="preserve"> </w:t>
      </w:r>
      <w:r w:rsidRPr="00711D28">
        <w:rPr>
          <w:rFonts w:asciiTheme="minorHAnsi" w:hAnsiTheme="minorHAnsi" w:cstheme="minorHAnsi"/>
        </w:rPr>
        <w:t>o que vayan en contra de la normativa que regula el programa</w:t>
      </w:r>
      <w:r w:rsidRPr="00F7314E">
        <w:rPr>
          <w:rFonts w:asciiTheme="minorHAnsi" w:hAnsiTheme="minorHAnsi" w:cstheme="minorHAnsi"/>
        </w:rPr>
        <w:t>.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rsidR="007943BB" w:rsidRPr="00F7314E" w:rsidRDefault="007943BB" w:rsidP="007943BB">
      <w:pPr>
        <w:pStyle w:val="Textoindependiente"/>
        <w:spacing w:after="0" w:line="240" w:lineRule="auto"/>
        <w:jc w:val="both"/>
        <w:rPr>
          <w:rFonts w:asciiTheme="minorHAnsi" w:hAnsiTheme="minorHAnsi" w:cstheme="minorHAnsi"/>
          <w:b/>
        </w:rPr>
      </w:pPr>
    </w:p>
    <w:p w:rsidR="007943BB" w:rsidRPr="00F7314E" w:rsidRDefault="007943BB" w:rsidP="007943BB">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Competencia del Plan Formativo: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Las competencias laborales son todas las actitudes, conocimientos y destrezas necesarias para cumplir exitosamente las actividades que componen una función laboral, según estándares </w:t>
      </w:r>
      <w:r w:rsidRPr="00F7314E">
        <w:rPr>
          <w:rFonts w:asciiTheme="minorHAnsi" w:hAnsiTheme="minorHAnsi" w:cstheme="minorHAnsi"/>
        </w:rPr>
        <w:lastRenderedPageBreak/>
        <w:t xml:space="preserve">definidos por el sector productivo. El plan formativo debe lograr la adquisición de la competencia que le sirva al participante para integrarse a dicha función laboral definida. Lo anterior implica la traducción curricular de la competencia laboral </w:t>
      </w:r>
      <w:proofErr w:type="gramStart"/>
      <w:r>
        <w:rPr>
          <w:rFonts w:asciiTheme="minorHAnsi" w:hAnsiTheme="minorHAnsi" w:cstheme="minorHAnsi"/>
        </w:rPr>
        <w:t xml:space="preserve">hacia </w:t>
      </w:r>
      <w:r w:rsidRPr="00F7314E">
        <w:rPr>
          <w:rFonts w:asciiTheme="minorHAnsi" w:hAnsiTheme="minorHAnsi" w:cstheme="minorHAnsi"/>
        </w:rPr>
        <w:t xml:space="preserve"> </w:t>
      </w:r>
      <w:proofErr w:type="spellStart"/>
      <w:r w:rsidRPr="00F7314E">
        <w:rPr>
          <w:rFonts w:asciiTheme="minorHAnsi" w:hAnsiTheme="minorHAnsi" w:cstheme="minorHAnsi"/>
        </w:rPr>
        <w:t>na</w:t>
      </w:r>
      <w:proofErr w:type="spellEnd"/>
      <w:proofErr w:type="gramEnd"/>
      <w:r w:rsidRPr="00F7314E">
        <w:rPr>
          <w:rFonts w:asciiTheme="minorHAnsi" w:hAnsiTheme="minorHAnsi" w:cstheme="minorHAnsi"/>
        </w:rPr>
        <w:t xml:space="preserve"> estructura de formación, conteniendo el conjunto de capacidades generales que deberá desarrollar el participante dentro de proceso de capacitación, integrando las funciones principales en relación a los ejes modulares, además de establecerse como el objetivo general de aprendizaje. Fijar esta competencia de formación requiere ser diseñada a partir de preguntas </w:t>
      </w:r>
      <w:r>
        <w:rPr>
          <w:rFonts w:asciiTheme="minorHAnsi" w:hAnsiTheme="minorHAnsi" w:cstheme="minorHAnsi"/>
        </w:rPr>
        <w:t xml:space="preserve">tales </w:t>
      </w:r>
      <w:r w:rsidRPr="00F7314E">
        <w:rPr>
          <w:rFonts w:asciiTheme="minorHAnsi" w:hAnsiTheme="minorHAnsi" w:cstheme="minorHAnsi"/>
        </w:rPr>
        <w:t xml:space="preserve">como: ¿Cuál es el objetivo de esta capacitación? ¿Qué debería saber y saber hacer el participante luego de esta capacitación?  Se redacta teniendo en cuenta la siguiente estructura: </w:t>
      </w:r>
      <w:r w:rsidRPr="00F7314E">
        <w:rPr>
          <w:rFonts w:asciiTheme="minorHAnsi" w:hAnsiTheme="minorHAnsi" w:cstheme="minorHAnsi"/>
          <w:b/>
        </w:rPr>
        <w:t>verbo + objeto + condición</w:t>
      </w:r>
      <w:r w:rsidRPr="00F7314E">
        <w:rPr>
          <w:rFonts w:asciiTheme="minorHAnsi" w:hAnsiTheme="minorHAnsi" w:cstheme="minorHAnsi"/>
        </w:rPr>
        <w:t xml:space="preserve">. En relación con el criterio de identificación del verbo o los verbos rectores de esta competencia, deben ser expuestos desde taxonomías acordes al nivel de cualificación y estructura técnica de la ocupación, asimismo de la complejidad que implique la formación en las materias del Plan Formativo, lo que deberá guiar a los ejecutores de la capacitación hacia determinado objetivo de aprendizaje.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Módulo: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Constituye una unidad autónoma con sentido propio que, al mismo tiempo, se</w:t>
      </w:r>
      <w:r w:rsidRPr="00F7314E">
        <w:rPr>
          <w:rFonts w:asciiTheme="minorHAnsi" w:hAnsiTheme="minorHAnsi" w:cstheme="minorHAnsi"/>
          <w:b/>
        </w:rPr>
        <w:t xml:space="preserve"> </w:t>
      </w:r>
      <w:r w:rsidRPr="00F7314E">
        <w:rPr>
          <w:rFonts w:asciiTheme="minorHAnsi" w:hAnsiTheme="minorHAnsi" w:cstheme="minorHAnsi"/>
        </w:rPr>
        <w:t>articula con los distintos módulos que integran la estructura curricular. El propósito formativo de cada módulo se refiere y se asocia estrechamente con los elementos de cada competencia, se pueden cursar y aprobar en forma independiente.</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La autonomía de los módulos otorga flexibilidad al diseño curricular, lo torna apto para adecuarse a las demandas dinámicas de la tecnología, organizacionales y a las necesidades propias de quienes se están formando.</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Se recomienda que el número de módulos por plan formativo sea entre 3 y 5, según la naturaleza de la competencia a desarrollar en el plan.</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Módulos transversales: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Son aquellos módulos que tributan hacia la obtención de una competencia transversal. Esta competencia es aquella que entrega los componentes no técnicos, pero </w:t>
      </w:r>
      <w:r>
        <w:rPr>
          <w:rFonts w:asciiTheme="minorHAnsi" w:hAnsiTheme="minorHAnsi" w:cstheme="minorHAnsi"/>
        </w:rPr>
        <w:t xml:space="preserve">sí </w:t>
      </w:r>
      <w:r w:rsidRPr="00F7314E">
        <w:rPr>
          <w:rFonts w:asciiTheme="minorHAnsi" w:hAnsiTheme="minorHAnsi" w:cstheme="minorHAnsi"/>
        </w:rPr>
        <w:t>necesarios para una correcta inserción laboral y desempeño en el puesto de trabajo. Algunas competencias transversales requeridas por el mundo del trabajo en la actualidad son: Comunicación, Trabajo en Equipo, Resolución de Problemas, Iniciativa y Aprendizaje Permanente, Efectividad Personal, Conducta Segura y Autocuidado, entre otras.</w:t>
      </w: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ab/>
      </w: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Competencia del Módulo</w:t>
      </w:r>
      <w:r w:rsidRPr="00F7314E">
        <w:rPr>
          <w:rFonts w:asciiTheme="minorHAnsi" w:hAnsiTheme="minorHAnsi" w:cstheme="minorHAnsi"/>
        </w:rPr>
        <w:t xml:space="preserve">: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Es la que se estructura a partir del conjunto de conocimientos, habilidades, destrezas, y actitudes visibles a desarrollar por el participante en el módulo, la que tributa a la competencia del plan formativo y tiene directa relación con el campo laboral. Aquella definición que debe integrar las habilidades, los conocimientos y actitudes necesarias para los estándares de desempeño laboral. En este caso, a diferencia del diseño de la competencia del Plan Formativo, se debe estructurar a partir de la función específica a desarrollar formativamente, es decir, en su redacción se debe reconocer el proceso de enseñanza-aprendizaje de la capacidad específica que se requiere en el desarrollo de competencias para el desempeño laboral, por tanto deberá ser estructurada en relación a las funciones concretas que se pretenden desarrollar modularmente, además, deberá estar contenida </w:t>
      </w:r>
      <w:r w:rsidRPr="00F7314E">
        <w:rPr>
          <w:rFonts w:asciiTheme="minorHAnsi" w:hAnsiTheme="minorHAnsi" w:cstheme="minorHAnsi"/>
        </w:rPr>
        <w:lastRenderedPageBreak/>
        <w:t>en la estructura de verbo, objeto y condición. Para su redacción se pueden ponderar las siguientes preguntas: ¿Cuál es el objetivo de este módulo? ¿Qué debería saber o saber hacer el participante luego de pasar por este módulo?  Se redacta como la competencia del Plan Formativo, teniendo en cuenta que su alcance es, obviamente menor ya que las competencias de los módulos son la desagregación de la Competencia del Plan Formativo.</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Por ejemplo:</w:t>
      </w:r>
    </w:p>
    <w:p w:rsidR="007943BB" w:rsidRPr="00F7314E" w:rsidRDefault="007943BB" w:rsidP="007943BB">
      <w:pPr>
        <w:pStyle w:val="Textoindependiente"/>
        <w:spacing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7943BB" w:rsidRPr="0030010D" w:rsidTr="00F83028">
        <w:tc>
          <w:tcPr>
            <w:tcW w:w="1250" w:type="pct"/>
            <w:vMerge w:val="restar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Competencia del Plan “OPERACIONES BÁSICAS DE CONDUCCIÓN DE UN DRON”</w:t>
            </w:r>
          </w:p>
        </w:tc>
        <w:tc>
          <w:tcPr>
            <w:tcW w:w="3750" w:type="pct"/>
            <w:gridSpan w:val="3"/>
            <w:shd w:val="clear" w:color="auto" w:fill="auto"/>
            <w:vAlign w:val="center"/>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Operar </w:t>
            </w:r>
            <w:r w:rsidRPr="0030010D">
              <w:rPr>
                <w:rFonts w:asciiTheme="minorHAnsi" w:hAnsiTheme="minorHAnsi" w:cstheme="minorHAnsi"/>
                <w:b/>
                <w:sz w:val="20"/>
                <w:szCs w:val="20"/>
              </w:rPr>
              <w:t>un DRON</w:t>
            </w:r>
            <w:r w:rsidRPr="0030010D">
              <w:rPr>
                <w:rFonts w:asciiTheme="minorHAnsi" w:hAnsiTheme="minorHAnsi" w:cstheme="minorHAnsi"/>
                <w:sz w:val="20"/>
                <w:szCs w:val="20"/>
              </w:rPr>
              <w:t xml:space="preserve">, </w:t>
            </w:r>
            <w:proofErr w:type="gramStart"/>
            <w:r w:rsidRPr="0030010D">
              <w:rPr>
                <w:rFonts w:asciiTheme="minorHAnsi" w:hAnsiTheme="minorHAnsi" w:cstheme="minorHAnsi"/>
                <w:sz w:val="20"/>
                <w:szCs w:val="20"/>
                <w:u w:val="single"/>
              </w:rPr>
              <w:t>de acuerdo a</w:t>
            </w:r>
            <w:proofErr w:type="gramEnd"/>
            <w:r w:rsidRPr="0030010D">
              <w:rPr>
                <w:rFonts w:asciiTheme="minorHAnsi" w:hAnsiTheme="minorHAnsi" w:cstheme="minorHAnsi"/>
                <w:sz w:val="20"/>
                <w:szCs w:val="20"/>
                <w:u w:val="single"/>
              </w:rPr>
              <w:t xml:space="preserve"> las normativas aeronáuticas, de seguridad y de privacidad.</w:t>
            </w:r>
          </w:p>
          <w:p w:rsidR="007943BB" w:rsidRPr="0030010D" w:rsidRDefault="007943BB" w:rsidP="00F83028">
            <w:pPr>
              <w:pStyle w:val="Textoindependiente"/>
              <w:spacing w:after="0" w:line="240" w:lineRule="auto"/>
              <w:jc w:val="both"/>
              <w:rPr>
                <w:rFonts w:asciiTheme="minorHAnsi" w:hAnsiTheme="minorHAnsi" w:cstheme="minorHAnsi"/>
                <w:sz w:val="20"/>
                <w:szCs w:val="20"/>
              </w:rPr>
            </w:pPr>
          </w:p>
        </w:tc>
      </w:tr>
      <w:tr w:rsidR="007943BB" w:rsidRPr="0030010D" w:rsidTr="00F83028">
        <w:tc>
          <w:tcPr>
            <w:tcW w:w="1250" w:type="pct"/>
            <w:vMerge/>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p>
        </w:tc>
        <w:tc>
          <w:tcPr>
            <w:tcW w:w="1250" w:type="pct"/>
            <w:shd w:val="clear" w:color="auto" w:fill="auto"/>
            <w:vAlign w:val="center"/>
          </w:tcPr>
          <w:p w:rsidR="007943BB" w:rsidRPr="0030010D" w:rsidRDefault="007943BB" w:rsidP="00F83028">
            <w:pPr>
              <w:pStyle w:val="Textoindependiente"/>
              <w:spacing w:after="0" w:line="240" w:lineRule="auto"/>
              <w:jc w:val="both"/>
              <w:rPr>
                <w:rFonts w:asciiTheme="minorHAnsi" w:hAnsiTheme="minorHAnsi" w:cstheme="minorHAnsi"/>
                <w:b/>
                <w:sz w:val="20"/>
                <w:szCs w:val="20"/>
              </w:rPr>
            </w:pPr>
            <w:r w:rsidRPr="0030010D">
              <w:rPr>
                <w:rFonts w:asciiTheme="minorHAnsi" w:hAnsiTheme="minorHAnsi" w:cstheme="minorHAnsi"/>
                <w:b/>
                <w:sz w:val="20"/>
                <w:szCs w:val="20"/>
              </w:rPr>
              <w:t>Módulo 1</w:t>
            </w:r>
          </w:p>
        </w:tc>
        <w:tc>
          <w:tcPr>
            <w:tcW w:w="1250" w:type="pct"/>
            <w:shd w:val="clear" w:color="auto" w:fill="auto"/>
            <w:vAlign w:val="center"/>
          </w:tcPr>
          <w:p w:rsidR="007943BB" w:rsidRPr="0030010D" w:rsidRDefault="007943BB" w:rsidP="00F83028">
            <w:pPr>
              <w:pStyle w:val="Textoindependiente"/>
              <w:spacing w:after="0" w:line="240" w:lineRule="auto"/>
              <w:jc w:val="both"/>
              <w:rPr>
                <w:rFonts w:asciiTheme="minorHAnsi" w:hAnsiTheme="minorHAnsi" w:cstheme="minorHAnsi"/>
                <w:b/>
                <w:sz w:val="20"/>
                <w:szCs w:val="20"/>
              </w:rPr>
            </w:pPr>
            <w:r w:rsidRPr="0030010D">
              <w:rPr>
                <w:rFonts w:asciiTheme="minorHAnsi" w:hAnsiTheme="minorHAnsi" w:cstheme="minorHAnsi"/>
                <w:b/>
                <w:sz w:val="20"/>
                <w:szCs w:val="20"/>
              </w:rPr>
              <w:t>Módulo 2</w:t>
            </w:r>
          </w:p>
        </w:tc>
        <w:tc>
          <w:tcPr>
            <w:tcW w:w="1250" w:type="pct"/>
            <w:shd w:val="clear" w:color="auto" w:fill="auto"/>
            <w:vAlign w:val="center"/>
          </w:tcPr>
          <w:p w:rsidR="007943BB" w:rsidRPr="0030010D" w:rsidRDefault="007943BB" w:rsidP="00F83028">
            <w:pPr>
              <w:pStyle w:val="Textoindependiente"/>
              <w:spacing w:after="0" w:line="240" w:lineRule="auto"/>
              <w:jc w:val="both"/>
              <w:rPr>
                <w:rFonts w:asciiTheme="minorHAnsi" w:hAnsiTheme="minorHAnsi" w:cstheme="minorHAnsi"/>
                <w:b/>
                <w:sz w:val="20"/>
                <w:szCs w:val="20"/>
              </w:rPr>
            </w:pPr>
            <w:r w:rsidRPr="0030010D">
              <w:rPr>
                <w:rFonts w:asciiTheme="minorHAnsi" w:hAnsiTheme="minorHAnsi" w:cstheme="minorHAnsi"/>
                <w:b/>
                <w:sz w:val="20"/>
                <w:szCs w:val="20"/>
              </w:rPr>
              <w:t>Módulo 3</w:t>
            </w:r>
          </w:p>
        </w:tc>
      </w:tr>
      <w:tr w:rsidR="007943BB" w:rsidRPr="0030010D" w:rsidTr="00F83028">
        <w:tc>
          <w:tcPr>
            <w:tcW w:w="1250"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Competencias de cada Módulo</w:t>
            </w:r>
          </w:p>
        </w:tc>
        <w:tc>
          <w:tcPr>
            <w:tcW w:w="1250"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Identificar las normas de seguridad en operación de un DRON, de acuerdo condiciones climáticas y a la normativa legal vigente.</w:t>
            </w:r>
          </w:p>
        </w:tc>
        <w:tc>
          <w:tcPr>
            <w:tcW w:w="1250"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Reconocer los elementos y sistemas que componen tanto un DRON como su unidad de control considerando, tipos, diseño, categorías y características propias </w:t>
            </w:r>
          </w:p>
        </w:tc>
        <w:tc>
          <w:tcPr>
            <w:tcW w:w="1250"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Realizar operación de un DRON bajo condiciones de seguridad y cuidado de la privacidad de las personas, </w:t>
            </w:r>
            <w:proofErr w:type="gramStart"/>
            <w:r w:rsidRPr="0030010D">
              <w:rPr>
                <w:rFonts w:asciiTheme="minorHAnsi" w:hAnsiTheme="minorHAnsi" w:cstheme="minorHAnsi"/>
                <w:sz w:val="20"/>
                <w:szCs w:val="20"/>
              </w:rPr>
              <w:t>de acuerdo a</w:t>
            </w:r>
            <w:proofErr w:type="gramEnd"/>
            <w:r w:rsidRPr="0030010D">
              <w:rPr>
                <w:rFonts w:asciiTheme="minorHAnsi" w:hAnsiTheme="minorHAnsi" w:cstheme="minorHAnsi"/>
                <w:sz w:val="20"/>
                <w:szCs w:val="20"/>
              </w:rPr>
              <w:t xml:space="preserve"> normativa aeronáutica vigente</w:t>
            </w:r>
          </w:p>
        </w:tc>
      </w:tr>
    </w:tbl>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bookmarkStart w:id="2" w:name="_Hlk41440003"/>
      <w:r w:rsidRPr="00F7314E">
        <w:rPr>
          <w:rFonts w:asciiTheme="minorHAnsi" w:hAnsiTheme="minorHAnsi" w:cstheme="minorHAnsi"/>
          <w:b/>
        </w:rPr>
        <w:t>Aprendizajes Esperados</w:t>
      </w:r>
      <w:r w:rsidRPr="00F7314E">
        <w:rPr>
          <w:rFonts w:asciiTheme="minorHAnsi" w:hAnsiTheme="minorHAnsi" w:cstheme="minorHAnsi"/>
        </w:rPr>
        <w:t xml:space="preserve">: </w:t>
      </w:r>
    </w:p>
    <w:p w:rsidR="007943BB" w:rsidRPr="00F7314E" w:rsidRDefault="007943BB" w:rsidP="007943BB">
      <w:pPr>
        <w:pStyle w:val="Textoindependiente"/>
        <w:spacing w:after="0" w:line="240" w:lineRule="auto"/>
        <w:jc w:val="both"/>
        <w:rPr>
          <w:rFonts w:asciiTheme="minorHAnsi" w:hAnsiTheme="minorHAnsi" w:cstheme="minorHAnsi"/>
        </w:rPr>
      </w:pPr>
      <w:bookmarkStart w:id="3" w:name="_Hlk41389496"/>
      <w:bookmarkStart w:id="4" w:name="_Hlk41440043"/>
      <w:bookmarkEnd w:id="2"/>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Los aprendizajes esperados u objetivos de aprendizajes son lo</w:t>
      </w:r>
      <w:r w:rsidRPr="00F7314E">
        <w:rPr>
          <w:rFonts w:asciiTheme="minorHAnsi" w:hAnsiTheme="minorHAnsi" w:cstheme="minorHAnsi"/>
          <w:b/>
        </w:rPr>
        <w:t xml:space="preserve"> </w:t>
      </w:r>
      <w:r w:rsidRPr="00F7314E">
        <w:rPr>
          <w:rFonts w:asciiTheme="minorHAnsi" w:hAnsiTheme="minorHAnsi" w:cstheme="minorHAnsi"/>
        </w:rPr>
        <w:t>que se espera que una persona logre al finalizar un proceso de aprendizaje. Son específicos, observables, medibles, relevantes y factibles de lograr en un contexto de aprendizaje</w:t>
      </w:r>
      <w:bookmarkEnd w:id="3"/>
      <w:r w:rsidRPr="00F7314E">
        <w:rPr>
          <w:rFonts w:asciiTheme="minorHAnsi" w:hAnsiTheme="minorHAnsi" w:cstheme="minorHAnsi"/>
        </w:rPr>
        <w:t>.</w:t>
      </w:r>
      <w:bookmarkEnd w:id="4"/>
      <w:r w:rsidRPr="00F7314E">
        <w:rPr>
          <w:rFonts w:asciiTheme="minorHAnsi" w:hAnsiTheme="minorHAnsi" w:cstheme="minorHAnsi"/>
        </w:rPr>
        <w:t xml:space="preserve"> Se organizan de manera tal que avanzan en complejidad (ascenso taxonómico) y de acuerdo con las subfunciones descritas en la Competencia del Módulo. Integra los conocimientos, habilidades, destrezas, herramientas y actitudes fundamentales requeridas. Asimismo, deberá referirse a los distintos tipos de conocimientos, habilidades o destrezas, estrategias cognitivas y actitudes requeridas para el logro de la competencia del módulo, así por ejemplo podrán establecerse los aprendizajes en relación a: reconocimiento de conceptos básicos y principios teóricos; conocimiento y manejo de técnicas determinadas; desarrollo de habilidades determinadas para una operación en concreto; análisis, evaluación o interpretación de datos en una situación determinada; reconocimiento de manejo y uso de herramientas o equipos de trabajo necesarios para la ocupación; resolución de conflictos o problemas relacionados a la actividad; desarrollo de actitudes laborales requeridas para el oficio; definición de criterios de desempeño laboral; entre otros. </w:t>
      </w:r>
      <w:bookmarkStart w:id="5" w:name="_Hlk41440120"/>
      <w:r w:rsidRPr="00F7314E">
        <w:rPr>
          <w:rFonts w:asciiTheme="minorHAnsi" w:hAnsiTheme="minorHAnsi" w:cstheme="minorHAnsi"/>
        </w:rPr>
        <w:t xml:space="preserve">El desarrollo de éstos debe respetar la estructura de </w:t>
      </w:r>
      <w:r w:rsidRPr="00F7314E">
        <w:rPr>
          <w:rFonts w:asciiTheme="minorHAnsi" w:hAnsiTheme="minorHAnsi" w:cstheme="minorHAnsi"/>
          <w:b/>
        </w:rPr>
        <w:t>verbo + objeto + condición</w:t>
      </w:r>
      <w:r w:rsidRPr="00F7314E">
        <w:rPr>
          <w:rFonts w:asciiTheme="minorHAnsi" w:hAnsiTheme="minorHAnsi" w:cstheme="minorHAnsi"/>
        </w:rPr>
        <w:t xml:space="preserve">, es decir, debe utilizar un verbo en modo infinitivo (terminación ar, </w:t>
      </w:r>
      <w:proofErr w:type="spellStart"/>
      <w:r w:rsidRPr="00F7314E">
        <w:rPr>
          <w:rFonts w:asciiTheme="minorHAnsi" w:hAnsiTheme="minorHAnsi" w:cstheme="minorHAnsi"/>
        </w:rPr>
        <w:t>er</w:t>
      </w:r>
      <w:proofErr w:type="spellEnd"/>
      <w:r w:rsidRPr="00F7314E">
        <w:rPr>
          <w:rFonts w:asciiTheme="minorHAnsi" w:hAnsiTheme="minorHAnsi" w:cstheme="minorHAnsi"/>
        </w:rPr>
        <w:t>, ir), más un objeto donde recae la acción/verbo y un contexto o condición en el cual la acción/verbo se realiza</w:t>
      </w:r>
      <w:bookmarkEnd w:id="5"/>
      <w:r w:rsidRPr="00F7314E">
        <w:rPr>
          <w:rFonts w:asciiTheme="minorHAnsi" w:hAnsiTheme="minorHAnsi" w:cstheme="minorHAnsi"/>
        </w:rPr>
        <w:t>.</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El oferente </w:t>
      </w:r>
      <w:r w:rsidRPr="00F7314E">
        <w:rPr>
          <w:rFonts w:asciiTheme="minorHAnsi" w:hAnsiTheme="minorHAnsi" w:cstheme="minorHAnsi"/>
          <w:b/>
        </w:rPr>
        <w:t>debe</w:t>
      </w:r>
      <w:r w:rsidRPr="00F7314E">
        <w:rPr>
          <w:rFonts w:asciiTheme="minorHAnsi" w:hAnsiTheme="minorHAnsi" w:cstheme="minorHAnsi"/>
        </w:rPr>
        <w:t xml:space="preserve"> desarrollar, a lo menos, 2 aprendizajes esperados por módulo.</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Criterios de Evaluación: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Los criterios son enunciados que permiten determinar los elementos mínimos de evaluación en la desagregación de acciones, saberes y actitudes. Deben ser redactados a partir de un verbo en presente, más el objeto y condición, considerando aquellas tareas u operaciones significativas para el desarrollo de las capacidades requeridas.</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lastRenderedPageBreak/>
        <w:t xml:space="preserve">Los verbos deben estar en función de una tarea y deben ser formulados en tercera persona singular ejemplo: ejecuta, verifica, identifica, etc.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El oferente </w:t>
      </w:r>
      <w:r w:rsidRPr="00F7314E">
        <w:rPr>
          <w:rFonts w:asciiTheme="minorHAnsi" w:hAnsiTheme="minorHAnsi" w:cstheme="minorHAnsi"/>
          <w:b/>
        </w:rPr>
        <w:t>debe</w:t>
      </w:r>
      <w:r w:rsidRPr="00F7314E">
        <w:rPr>
          <w:rFonts w:asciiTheme="minorHAnsi" w:hAnsiTheme="minorHAnsi" w:cstheme="minorHAnsi"/>
        </w:rPr>
        <w:t xml:space="preserve"> desarrollar, a lo menos, 2 criterios de evaluación que evidencien el cumplimiento de los aprendizajes.</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Por ejemplo:</w:t>
      </w:r>
    </w:p>
    <w:p w:rsidR="007943BB" w:rsidRPr="00F7314E" w:rsidRDefault="007943BB" w:rsidP="007943BB">
      <w:pPr>
        <w:pStyle w:val="Textoindependiente"/>
        <w:spacing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512"/>
        <w:gridCol w:w="2512"/>
        <w:gridCol w:w="2513"/>
      </w:tblGrid>
      <w:tr w:rsidR="007943BB" w:rsidRPr="0030010D" w:rsidTr="00F83028">
        <w:tc>
          <w:tcPr>
            <w:tcW w:w="695"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Competencia módulo 2</w:t>
            </w:r>
          </w:p>
          <w:p w:rsidR="007943BB" w:rsidRPr="0030010D" w:rsidRDefault="007943BB" w:rsidP="00F83028">
            <w:pPr>
              <w:pStyle w:val="Textoindependiente"/>
              <w:spacing w:after="0" w:line="240" w:lineRule="auto"/>
              <w:jc w:val="both"/>
              <w:rPr>
                <w:rFonts w:asciiTheme="minorHAnsi" w:hAnsiTheme="minorHAnsi" w:cstheme="minorHAnsi"/>
                <w:sz w:val="20"/>
                <w:szCs w:val="20"/>
              </w:rPr>
            </w:pPr>
          </w:p>
        </w:tc>
        <w:tc>
          <w:tcPr>
            <w:tcW w:w="4305" w:type="pct"/>
            <w:gridSpan w:val="3"/>
            <w:shd w:val="clear" w:color="auto" w:fill="auto"/>
            <w:vAlign w:val="center"/>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Reconocer los elementos y sistemas que componen tanto un DRON como su unidad de control considerando, tipos, diseño, categorías y características propias</w:t>
            </w:r>
          </w:p>
        </w:tc>
      </w:tr>
      <w:tr w:rsidR="007943BB" w:rsidRPr="0030010D" w:rsidTr="00F83028">
        <w:tc>
          <w:tcPr>
            <w:tcW w:w="695"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Aprendizajes Esperados</w:t>
            </w:r>
          </w:p>
        </w:tc>
        <w:tc>
          <w:tcPr>
            <w:tcW w:w="1435"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Determinar los sistemas que componen un RPA, según especificaciones técnicas.</w:t>
            </w:r>
          </w:p>
        </w:tc>
        <w:tc>
          <w:tcPr>
            <w:tcW w:w="1435"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Comprobar el funcionamiento de la estación de control y de los sensores que permiten la navegación de un DRON, según especificaciones técnicas.</w:t>
            </w:r>
          </w:p>
        </w:tc>
        <w:tc>
          <w:tcPr>
            <w:tcW w:w="1435"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Verificar los componentes y los sistemas de seguridad de los instrumentos de la estación de control, según sus características y su funcionalidad</w:t>
            </w:r>
          </w:p>
        </w:tc>
      </w:tr>
      <w:tr w:rsidR="007943BB" w:rsidRPr="0030010D" w:rsidTr="00F83028">
        <w:tc>
          <w:tcPr>
            <w:tcW w:w="695"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Criterios de Evaluación.</w:t>
            </w:r>
          </w:p>
        </w:tc>
        <w:tc>
          <w:tcPr>
            <w:tcW w:w="1435" w:type="pct"/>
            <w:shd w:val="clear" w:color="auto" w:fill="auto"/>
          </w:tcPr>
          <w:p w:rsidR="007943BB" w:rsidRPr="0030010D" w:rsidRDefault="007943BB" w:rsidP="00F83028">
            <w:pPr>
              <w:pStyle w:val="Textoindependiente"/>
              <w:spacing w:after="0" w:line="240" w:lineRule="auto"/>
              <w:ind w:left="-19"/>
              <w:jc w:val="both"/>
              <w:rPr>
                <w:rFonts w:asciiTheme="minorHAnsi" w:hAnsiTheme="minorHAnsi" w:cstheme="minorHAnsi"/>
                <w:sz w:val="20"/>
                <w:szCs w:val="20"/>
              </w:rPr>
            </w:pPr>
            <w:r w:rsidRPr="0030010D">
              <w:rPr>
                <w:rFonts w:asciiTheme="minorHAnsi" w:hAnsiTheme="minorHAnsi" w:cstheme="minorHAnsi"/>
                <w:sz w:val="20"/>
                <w:szCs w:val="20"/>
              </w:rPr>
              <w:t>- Señala las características y resistencia de los materiales empleados en la elaboración de un DRON, según especificaciones técnicas.</w:t>
            </w:r>
          </w:p>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 Describe los fuselajes y tipos de diseño de un DRON, según especificaciones técnicas. </w:t>
            </w:r>
          </w:p>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 Describe los tipos de batería utilizado por los DRON, según voltaje, capacidad y velocidad de carga y descarga. </w:t>
            </w:r>
          </w:p>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Compara los tipos de motores eléctricos utilizados por un DRON, según el tipo de corriente con el que funcionan.</w:t>
            </w:r>
          </w:p>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Examina los componentes externos de un DRON, según su función.</w:t>
            </w:r>
          </w:p>
        </w:tc>
        <w:tc>
          <w:tcPr>
            <w:tcW w:w="1435"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 Examina los sensores de un DRON que entregan información a la estación de control. </w:t>
            </w:r>
          </w:p>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Explica cómo se produce la comunicación entre el DRON y la unidad de control en tierra.</w:t>
            </w:r>
          </w:p>
        </w:tc>
        <w:tc>
          <w:tcPr>
            <w:tcW w:w="1435"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 Determina los elementos fundamentales de una estación de control, </w:t>
            </w:r>
            <w:proofErr w:type="gramStart"/>
            <w:r w:rsidRPr="0030010D">
              <w:rPr>
                <w:rFonts w:asciiTheme="minorHAnsi" w:hAnsiTheme="minorHAnsi" w:cstheme="minorHAnsi"/>
                <w:sz w:val="20"/>
                <w:szCs w:val="20"/>
              </w:rPr>
              <w:t>de acuerdo a</w:t>
            </w:r>
            <w:proofErr w:type="gramEnd"/>
            <w:r w:rsidRPr="0030010D">
              <w:rPr>
                <w:rFonts w:asciiTheme="minorHAnsi" w:hAnsiTheme="minorHAnsi" w:cstheme="minorHAnsi"/>
                <w:sz w:val="20"/>
                <w:szCs w:val="20"/>
              </w:rPr>
              <w:t xml:space="preserve"> la función que cumple. </w:t>
            </w:r>
          </w:p>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Señala los sistemas de seguridad que facilitan un correcto pilotaje.</w:t>
            </w:r>
          </w:p>
        </w:tc>
      </w:tr>
    </w:tbl>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Contenidos: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Hacen referencia a los diferentes conceptos, procedimientos, normas,</w:t>
      </w:r>
      <w:r w:rsidRPr="00F7314E">
        <w:rPr>
          <w:rFonts w:asciiTheme="minorHAnsi" w:hAnsiTheme="minorHAnsi" w:cstheme="minorHAnsi"/>
          <w:b/>
        </w:rPr>
        <w:t xml:space="preserve"> </w:t>
      </w:r>
      <w:r w:rsidRPr="00F7314E">
        <w:rPr>
          <w:rFonts w:asciiTheme="minorHAnsi" w:hAnsiTheme="minorHAnsi" w:cstheme="minorHAnsi"/>
        </w:rPr>
        <w:t>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rsidR="007943BB" w:rsidRPr="00F7314E" w:rsidRDefault="007943BB" w:rsidP="007943BB">
      <w:pPr>
        <w:pStyle w:val="Textoindependiente"/>
        <w:spacing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451"/>
      </w:tblGrid>
      <w:tr w:rsidR="007943BB" w:rsidRPr="0030010D" w:rsidTr="00F83028">
        <w:tc>
          <w:tcPr>
            <w:tcW w:w="780"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lastRenderedPageBreak/>
              <w:t>Aprendizaje</w:t>
            </w:r>
          </w:p>
        </w:tc>
        <w:tc>
          <w:tcPr>
            <w:tcW w:w="4220"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Comprobar el funcionamiento de la estación de control y de los sensores que permiten la navegación de un DRON, según especificaciones técnicas.</w:t>
            </w:r>
          </w:p>
        </w:tc>
      </w:tr>
      <w:tr w:rsidR="007943BB" w:rsidRPr="0030010D" w:rsidTr="00F83028">
        <w:tc>
          <w:tcPr>
            <w:tcW w:w="780"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Criterios de Evaluación</w:t>
            </w:r>
          </w:p>
        </w:tc>
        <w:tc>
          <w:tcPr>
            <w:tcW w:w="4220"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 Examina los sensores de un DRON que entregan información a la estación de control. </w:t>
            </w:r>
          </w:p>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Explica cómo se produce la comunicación entre el DRON y la unidad de control en tierra.</w:t>
            </w:r>
          </w:p>
        </w:tc>
      </w:tr>
      <w:tr w:rsidR="007943BB" w:rsidRPr="0030010D" w:rsidTr="00F83028">
        <w:tc>
          <w:tcPr>
            <w:tcW w:w="780"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Contenidos</w:t>
            </w:r>
          </w:p>
        </w:tc>
        <w:tc>
          <w:tcPr>
            <w:tcW w:w="4220" w:type="pct"/>
            <w:shd w:val="clear" w:color="auto" w:fill="auto"/>
          </w:tcPr>
          <w:p w:rsidR="007943BB" w:rsidRPr="0030010D" w:rsidRDefault="007943BB" w:rsidP="00F8302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Funcionamiento del sistema de control y sensores de un RPA. *Sensores de los RPA: De altitud y altura; de régimen de variación de altura; de velocidad; de rumbo; de actitud; de posición. *Sistema de control del RPA: Señales electromagnéticas, rango de radio frecuencias; alcance emisión; modulación de señal. Codificación de la señal: PPM; PCM. Tiempo de latencia.</w:t>
            </w:r>
          </w:p>
        </w:tc>
      </w:tr>
    </w:tbl>
    <w:p w:rsidR="007943BB" w:rsidRPr="00F7314E" w:rsidRDefault="007943BB" w:rsidP="007943BB">
      <w:pPr>
        <w:pStyle w:val="Textoindependiente"/>
        <w:spacing w:after="0" w:line="240" w:lineRule="auto"/>
        <w:jc w:val="both"/>
        <w:rPr>
          <w:rFonts w:asciiTheme="minorHAnsi" w:hAnsiTheme="minorHAnsi" w:cstheme="minorHAnsi"/>
          <w:b/>
        </w:rPr>
      </w:pPr>
    </w:p>
    <w:p w:rsidR="007943BB" w:rsidRPr="00F7314E" w:rsidRDefault="007943BB" w:rsidP="007943BB">
      <w:pPr>
        <w:pStyle w:val="Textoindependiente"/>
        <w:numPr>
          <w:ilvl w:val="0"/>
          <w:numId w:val="12"/>
        </w:numPr>
        <w:spacing w:after="0" w:line="240" w:lineRule="auto"/>
        <w:jc w:val="both"/>
        <w:rPr>
          <w:rFonts w:asciiTheme="minorHAnsi" w:hAnsiTheme="minorHAnsi" w:cstheme="minorHAnsi"/>
          <w:b/>
          <w:u w:val="single"/>
        </w:rPr>
      </w:pPr>
      <w:bookmarkStart w:id="6" w:name="_Hlk41391731"/>
      <w:r w:rsidRPr="00F7314E">
        <w:rPr>
          <w:rFonts w:asciiTheme="minorHAnsi" w:hAnsiTheme="minorHAnsi" w:cstheme="minorHAnsi"/>
          <w:b/>
          <w:u w:val="single"/>
        </w:rPr>
        <w:t>Metodología Cursos Presencial</w:t>
      </w:r>
    </w:p>
    <w:bookmarkEnd w:id="6"/>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Mecanismos recomendados para la transferencia y aseguramiento de la adquisición de conocimientos y competencia del módulo, a los participantes del curso, la que deberá responder a 4 preguntas claves para el desarrollo del plan formativo:</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widowControl w:val="0"/>
        <w:numPr>
          <w:ilvl w:val="0"/>
          <w:numId w:val="5"/>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 xml:space="preserve">¿Qué </w:t>
      </w:r>
      <w:r>
        <w:rPr>
          <w:rFonts w:asciiTheme="minorHAnsi" w:hAnsiTheme="minorHAnsi" w:cstheme="minorHAnsi"/>
        </w:rPr>
        <w:t>van</w:t>
      </w:r>
      <w:r w:rsidRPr="00F7314E">
        <w:rPr>
          <w:rFonts w:asciiTheme="minorHAnsi" w:hAnsiTheme="minorHAnsi" w:cstheme="minorHAnsi"/>
        </w:rPr>
        <w:t xml:space="preserve"> a hacer? (estrategia de aprendizaje)</w:t>
      </w:r>
    </w:p>
    <w:p w:rsidR="007943BB" w:rsidRPr="00F7314E" w:rsidRDefault="007943BB" w:rsidP="007943BB">
      <w:pPr>
        <w:pStyle w:val="Textoindependiente"/>
        <w:widowControl w:val="0"/>
        <w:numPr>
          <w:ilvl w:val="0"/>
          <w:numId w:val="5"/>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¿Cómo lo van a hacer? (actividades didácticas)</w:t>
      </w:r>
    </w:p>
    <w:p w:rsidR="007943BB" w:rsidRPr="00F7314E" w:rsidRDefault="007943BB" w:rsidP="007943BB">
      <w:pPr>
        <w:pStyle w:val="Textoindependiente"/>
        <w:widowControl w:val="0"/>
        <w:numPr>
          <w:ilvl w:val="0"/>
          <w:numId w:val="5"/>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¿Con qué lo van a hacer? (medios soportes)</w:t>
      </w:r>
    </w:p>
    <w:p w:rsidR="007943BB" w:rsidRPr="00F7314E" w:rsidRDefault="007943BB" w:rsidP="007943BB">
      <w:pPr>
        <w:pStyle w:val="Textoindependiente"/>
        <w:widowControl w:val="0"/>
        <w:numPr>
          <w:ilvl w:val="0"/>
          <w:numId w:val="5"/>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 xml:space="preserve">¿Dónde lo </w:t>
      </w:r>
      <w:r>
        <w:rPr>
          <w:rFonts w:asciiTheme="minorHAnsi" w:hAnsiTheme="minorHAnsi" w:cstheme="minorHAnsi"/>
        </w:rPr>
        <w:t>realizarán</w:t>
      </w:r>
      <w:r w:rsidRPr="00F7314E">
        <w:rPr>
          <w:rFonts w:asciiTheme="minorHAnsi" w:hAnsiTheme="minorHAnsi" w:cstheme="minorHAnsi"/>
        </w:rPr>
        <w:t xml:space="preserve"> y cómo se agruparán? (lugar e infraestructura y distribución de las participantes)</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La metodología debe poner atención a la diversidad presente en los participantes, considerando factores culturales, sociales, étnicos, de género, de estilos de aprendizaje y de niveles de conocimiento entre otros.</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Para diseñar atendiendo a la diversidad es necesario:</w:t>
      </w:r>
    </w:p>
    <w:p w:rsidR="007943BB" w:rsidRPr="00F7314E" w:rsidRDefault="007943BB" w:rsidP="007943BB">
      <w:pPr>
        <w:pStyle w:val="Textoindependiente"/>
        <w:widowControl w:val="0"/>
        <w:numPr>
          <w:ilvl w:val="0"/>
          <w:numId w:val="4"/>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Promover un trabajo sistémico con actividades variadas para los diferentes estilos de aprendizaje procurando que todos tengan acceso a las oportunidades de aprendizaje que se proponen.</w:t>
      </w:r>
    </w:p>
    <w:p w:rsidR="007943BB" w:rsidRPr="00F7314E" w:rsidRDefault="007943BB" w:rsidP="007943BB">
      <w:pPr>
        <w:pStyle w:val="Textoindependiente"/>
        <w:widowControl w:val="0"/>
        <w:numPr>
          <w:ilvl w:val="0"/>
          <w:numId w:val="4"/>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Diseñar experiencias de aprendizaje que se acomoden a las particularidades e intereses de los participantes. Mientras más información se tenga del grupo objetivo más pertinente podrá ser el diseño.</w:t>
      </w:r>
    </w:p>
    <w:p w:rsidR="007943BB" w:rsidRPr="00F7314E" w:rsidRDefault="007943BB" w:rsidP="007943BB">
      <w:pPr>
        <w:pStyle w:val="Textoindependiente"/>
        <w:widowControl w:val="0"/>
        <w:numPr>
          <w:ilvl w:val="0"/>
          <w:numId w:val="4"/>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Proveer igualdad de oportunidades, asegurando que todos los participantes puedan contribuir de igual manera, evitando estereotipos asociados a género y a características físicas.</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Para la Metodología se deben proponer estrategias de aprendizaje y actividades suficientes que permitan desarrollar el proceso de aprendizaje, para lo cual se debe realizar:</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La descripción de actividades: se refiere a las estrategias metodológicas posibles de aplicar durante la realización del aprendizaje esperado, en función de lo que se pretende lograr.</w:t>
      </w:r>
    </w:p>
    <w:p w:rsidR="007943BB" w:rsidRPr="00F7314E" w:rsidRDefault="007943BB" w:rsidP="007943BB">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Uso de equipamiento y material didáctico: se refiere a la forma en cómo se utilizarán el equipamiento y el material didáctico en función de lograr el desarrollo de las actividades de aprendizaje</w:t>
      </w:r>
    </w:p>
    <w:p w:rsidR="007943BB" w:rsidRPr="00F7314E" w:rsidRDefault="007943BB" w:rsidP="007943BB">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Organización de la actividad: es decir, si las actividades de aprendizaje serán individual o grupales.</w:t>
      </w:r>
    </w:p>
    <w:p w:rsidR="007943BB" w:rsidRPr="00F7314E" w:rsidRDefault="007943BB" w:rsidP="007943BB">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 xml:space="preserve">Selección de técnicas didácticas para lograr habilidades: es decir determinar de qué manera </w:t>
      </w:r>
      <w:r w:rsidRPr="00F7314E">
        <w:rPr>
          <w:rFonts w:asciiTheme="minorHAnsi" w:hAnsiTheme="minorHAnsi" w:cstheme="minorHAnsi"/>
        </w:rPr>
        <w:lastRenderedPageBreak/>
        <w:t>se realizará el proceso en que los participantes internalizarán los contenidos y lograrán los aprendizajes esperados. Algunas metodologías propias de la formación por competencias son: juego de roles, trabajo colaborativo, simulación, análisis de casos, aprendizaje basado en problemas, entre otros.</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w:t>
      </w:r>
      <w:r>
        <w:rPr>
          <w:rFonts w:asciiTheme="minorHAnsi" w:hAnsiTheme="minorHAnsi" w:cstheme="minorHAnsi"/>
        </w:rPr>
        <w:t xml:space="preserve">; indicar </w:t>
      </w:r>
      <w:r w:rsidRPr="00F7314E">
        <w:rPr>
          <w:rFonts w:asciiTheme="minorHAnsi" w:hAnsiTheme="minorHAnsi" w:cstheme="minorHAnsi"/>
        </w:rPr>
        <w:t>cómo se organizarán los trabajos (individual, grupal –cantidad)</w:t>
      </w:r>
      <w:r>
        <w:rPr>
          <w:rFonts w:asciiTheme="minorHAnsi" w:hAnsiTheme="minorHAnsi" w:cstheme="minorHAnsi"/>
        </w:rPr>
        <w:t xml:space="preserve"> señalar</w:t>
      </w:r>
      <w:r w:rsidRPr="00F7314E">
        <w:rPr>
          <w:rFonts w:asciiTheme="minorHAnsi" w:hAnsiTheme="minorHAnsi" w:cstheme="minorHAnsi"/>
        </w:rPr>
        <w:t xml:space="preserve"> el uso de equipos y medios didácticos (además del material de consumo si es que procediere) e indicar dónde se realizará la actividad práctica, si es que procediere.</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Por ejemplo:</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Una parte del módulo se desarrolla dentro de la sala clases con la exposición del </w:t>
      </w:r>
      <w:r>
        <w:rPr>
          <w:rFonts w:asciiTheme="minorHAnsi" w:hAnsiTheme="minorHAnsi" w:cstheme="minorHAnsi"/>
        </w:rPr>
        <w:t>facilitador</w:t>
      </w:r>
      <w:r w:rsidRPr="00F7314E">
        <w:rPr>
          <w:rFonts w:asciiTheme="minorHAnsi" w:hAnsiTheme="minorHAnsi" w:cstheme="minorHAnsi"/>
        </w:rPr>
        <w:t>, quien mediante la presentación de diapositivas presenta los elementos y sistemas de un DRON y su Unidad de Control. Los participantes leerán extractos del manual del curso, reconociendo los componentes de un Dron a través de las distintas diapositivas. Posteriormente, en grupos de no más de cuatro, los participantes identificarán dichos componentes en un DRON real que cada grupo tendrá en su poder. Además, a través de videos y aplicando el trabajo en el DRON identificarán las funciones de cada componente, cuáles son las fallas más comunes en la operación y cómo éstos se pueden solucionar, además identificarán las distintas técnicas de operación a partir de los videos. Se realizarán algunos ejercicios de resolución de problemas en que los participantes, trabajando en duplas, deberán encontrar la solución a diversos problemas relacionados con los componentes de un DRON, así como de problemas relacionados con la manipulación incorrecta de la Unidad de Control de un DRON que se les presentará. Posteriormente, en el en el patio de maniobras, los participantes se reunirán nuevamente en grupos de cuatro y a través de la metodología de trabajo colaborativo, utilizarán los distintos comandos de la Unidad de Control, sin llegar a elevar a más de 2 metros el DRON (la operación real corresponde al siguiente módulo).</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Por último, nuevamente se reunirá a los 4 grupos en la sala y harán una exposición de los problemas que pudieron haberse presentado en la operación, se consultará a los observadores si pudieron identificar los mismos problemas que sus compañeros.</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b/>
          <w:u w:val="single"/>
        </w:rPr>
      </w:pPr>
      <w:r w:rsidRPr="00F7314E">
        <w:rPr>
          <w:rFonts w:asciiTheme="minorHAnsi" w:hAnsiTheme="minorHAnsi" w:cstheme="minorHAnsi"/>
          <w:b/>
          <w:u w:val="single"/>
        </w:rPr>
        <w:t>Conceptos y definiciones claves a considerar en la Metodología:</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Actividades didácticas:</w:t>
      </w:r>
      <w:r w:rsidRPr="00F7314E">
        <w:rPr>
          <w:rFonts w:asciiTheme="minorHAnsi" w:hAnsiTheme="minorHAnsi" w:cstheme="minorHAnsi"/>
        </w:rPr>
        <w:t xml:space="preserve"> Son las acciones que se emplean para hacer significativo un tipo de aprendizaje, por ejemplo: Juego de Roles, simulaciones, gamificaciones, entre otras</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Recursos didácticos:</w:t>
      </w:r>
      <w:r w:rsidRPr="00F7314E">
        <w:rPr>
          <w:rFonts w:asciiTheme="minorHAnsi" w:hAnsiTheme="minorHAnsi" w:cstheme="minorHAnsi"/>
        </w:rPr>
        <w:t xml:space="preserve"> Son aquellos recursos y herramientas que sirven para complementar las estrategias y actividades didácticas del proceso metodológico, como, por ejemplo: proyector, pizarrón, papelógrafo, Tablet, videos, recursos tecnológicos, entre otros.</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Equipos y herramientas:</w:t>
      </w:r>
      <w:r w:rsidRPr="00F7314E">
        <w:rPr>
          <w:rFonts w:asciiTheme="minorHAnsi" w:hAnsiTheme="minorHAnsi" w:cstheme="minorHAnsi"/>
        </w:rPr>
        <w:t xml:space="preserve"> Contempla el detalle de Equipos y Herramientas, todos en cantidad suficiente según cupos del curso y todo lo que se establezca en este ítem resulta vinculante para efectos de </w:t>
      </w:r>
      <w:r>
        <w:rPr>
          <w:rFonts w:asciiTheme="minorHAnsi" w:hAnsiTheme="minorHAnsi" w:cstheme="minorHAnsi"/>
        </w:rPr>
        <w:t xml:space="preserve">la </w:t>
      </w:r>
      <w:r w:rsidRPr="00F7314E">
        <w:rPr>
          <w:rFonts w:asciiTheme="minorHAnsi" w:hAnsiTheme="minorHAnsi" w:cstheme="minorHAnsi"/>
        </w:rPr>
        <w:t>ejecución</w:t>
      </w:r>
      <w:r>
        <w:rPr>
          <w:rFonts w:asciiTheme="minorHAnsi" w:hAnsiTheme="minorHAnsi" w:cstheme="minorHAnsi"/>
        </w:rPr>
        <w:t xml:space="preserve"> del plan formativo</w:t>
      </w:r>
      <w:r w:rsidRPr="00F7314E">
        <w:rPr>
          <w:rFonts w:asciiTheme="minorHAnsi" w:hAnsiTheme="minorHAnsi" w:cstheme="minorHAnsi"/>
        </w:rPr>
        <w:t>.</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b/>
          <w:i/>
        </w:rPr>
      </w:pPr>
      <w:r w:rsidRPr="00F7314E">
        <w:rPr>
          <w:rFonts w:asciiTheme="minorHAnsi" w:hAnsiTheme="minorHAnsi" w:cstheme="minorHAnsi"/>
          <w:b/>
          <w:i/>
        </w:rPr>
        <w:lastRenderedPageBreak/>
        <w:t>Se medirá la coherencia entre los equipos y herramientas propuestos para la ejecución con los diferentes módulos del Plan Formativo.</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rPr>
        <w:t>El proponente deberá declarar, describir y cuantificar los equipos y herramientas, en cantidad suficiente y adecuada para atender al número de participantes establecidos para cada curso.</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Materiales e insumos:</w:t>
      </w:r>
      <w:r w:rsidRPr="00F7314E">
        <w:rPr>
          <w:rFonts w:asciiTheme="minorHAnsi" w:hAnsiTheme="minorHAnsi" w:cstheme="minorHAnsi"/>
        </w:rPr>
        <w:t xml:space="preserve"> Son todos aquellos implementos que sirven para realizar el curso y que se pueden denominar materias primas, especialmente útiles para realizar las diferentes actividades y procesos. Debe haber coherencia entre estos, tanto en su tipo como en sus cantidades, para lograr la competencia de cada uno de los módulos.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Infraestructura:</w:t>
      </w:r>
      <w:r w:rsidRPr="00F7314E">
        <w:rPr>
          <w:rFonts w:asciiTheme="minorHAnsi" w:hAnsiTheme="minorHAnsi" w:cstheme="minorHAnsi"/>
        </w:rPr>
        <w:t xml:space="preserve"> Es el conjunto de medios técnicos, servicios e instalaciones necesarios para el desarrollo de una actividad, por ejemplo: sala de clases, gimnasio, patio de maniobras, taller, entre otros. </w:t>
      </w:r>
    </w:p>
    <w:p w:rsidR="007943BB" w:rsidRPr="00F7314E" w:rsidRDefault="007943BB" w:rsidP="007943BB">
      <w:pPr>
        <w:pStyle w:val="Textoindependiente"/>
        <w:spacing w:after="0" w:line="240" w:lineRule="auto"/>
        <w:jc w:val="both"/>
        <w:rPr>
          <w:rFonts w:asciiTheme="minorHAnsi" w:hAnsiTheme="minorHAnsi" w:cstheme="minorHAnsi"/>
        </w:rPr>
      </w:pPr>
    </w:p>
    <w:p w:rsidR="007943BB" w:rsidRPr="00F7314E" w:rsidRDefault="007943BB" w:rsidP="007943BB">
      <w:pPr>
        <w:pStyle w:val="Textoindependiente"/>
        <w:numPr>
          <w:ilvl w:val="0"/>
          <w:numId w:val="12"/>
        </w:numPr>
        <w:spacing w:after="0" w:line="240" w:lineRule="auto"/>
        <w:jc w:val="both"/>
        <w:rPr>
          <w:rFonts w:asciiTheme="minorHAnsi" w:eastAsia="Arial" w:hAnsiTheme="minorHAnsi" w:cstheme="minorHAnsi"/>
          <w:b/>
          <w:u w:val="single"/>
        </w:rPr>
      </w:pPr>
      <w:r w:rsidRPr="00F7314E">
        <w:rPr>
          <w:rFonts w:asciiTheme="minorHAnsi" w:eastAsia="Arial" w:hAnsiTheme="minorHAnsi" w:cstheme="minorHAnsi"/>
          <w:u w:val="single"/>
        </w:rPr>
        <w:t>Metodología en modalidad a distancia, E-learning</w:t>
      </w:r>
    </w:p>
    <w:p w:rsidR="007943BB" w:rsidRPr="00F7314E" w:rsidRDefault="007943BB" w:rsidP="007943BB">
      <w:pPr>
        <w:pStyle w:val="Default"/>
        <w:jc w:val="both"/>
        <w:rPr>
          <w:rFonts w:asciiTheme="minorHAnsi" w:hAnsiTheme="minorHAnsi" w:cstheme="minorHAnsi"/>
          <w:color w:val="auto"/>
          <w:sz w:val="22"/>
          <w:szCs w:val="22"/>
        </w:rPr>
      </w:pPr>
    </w:p>
    <w:p w:rsidR="007943BB" w:rsidRPr="00F7314E" w:rsidRDefault="007943BB" w:rsidP="007943BB">
      <w:pPr>
        <w:pStyle w:val="Default"/>
        <w:jc w:val="both"/>
        <w:rPr>
          <w:rFonts w:asciiTheme="minorHAnsi" w:hAnsiTheme="minorHAnsi" w:cstheme="minorHAnsi"/>
          <w:color w:val="auto"/>
          <w:sz w:val="22"/>
          <w:szCs w:val="22"/>
        </w:rPr>
      </w:pPr>
      <w:r w:rsidRPr="00F7314E">
        <w:rPr>
          <w:rFonts w:asciiTheme="minorHAnsi" w:hAnsiTheme="minorHAnsi" w:cstheme="minorHAnsi"/>
          <w:color w:val="auto"/>
          <w:sz w:val="22"/>
          <w:szCs w:val="22"/>
        </w:rPr>
        <w:t>Es una capacitación a distancia, ofrecida a través de Internet, que permita a los participantes desarrollar el proceso de enseñanza - aprendizaje de manera integrada, utilizando recursos informáticos de comunicación y producción, provistos a través de las herramientas disponibles en una plataforma digital de gestión del aprendizaje.</w:t>
      </w:r>
    </w:p>
    <w:p w:rsidR="007943BB" w:rsidRPr="00F7314E" w:rsidRDefault="007943BB" w:rsidP="007943BB">
      <w:pPr>
        <w:pStyle w:val="Textoindependiente"/>
        <w:spacing w:after="0" w:line="240" w:lineRule="auto"/>
        <w:contextualSpacing/>
        <w:jc w:val="both"/>
        <w:rPr>
          <w:rFonts w:asciiTheme="minorHAnsi" w:hAnsiTheme="minorHAnsi" w:cstheme="minorHAnsi"/>
          <w:lang w:val="es-CL" w:eastAsia="es-CL"/>
        </w:rPr>
      </w:pPr>
    </w:p>
    <w:p w:rsidR="007943BB" w:rsidRPr="00F7314E" w:rsidRDefault="007943BB" w:rsidP="007943BB">
      <w:pPr>
        <w:pStyle w:val="Textoindependiente"/>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La modalidad a distancia, E-learning, es el mecanismo recomendado para la transferencia y aseguramiento de la adquisición de competencias del módulo a los participantes del curso, en ese sentido la metodología, deberá responder 3 preguntas claves para el desarrollo del módulo seleccionado y por extensión del plan formativo:</w:t>
      </w:r>
    </w:p>
    <w:p w:rsidR="007943BB" w:rsidRPr="00F7314E" w:rsidRDefault="007943BB" w:rsidP="007943BB">
      <w:pPr>
        <w:pStyle w:val="Textoindependiente"/>
        <w:spacing w:after="0" w:line="240" w:lineRule="auto"/>
        <w:contextualSpacing/>
        <w:jc w:val="both"/>
        <w:rPr>
          <w:rFonts w:asciiTheme="minorHAnsi" w:hAnsiTheme="minorHAnsi" w:cstheme="minorHAnsi"/>
          <w:lang w:val="es-CL" w:eastAsia="es-CL"/>
        </w:rPr>
      </w:pPr>
    </w:p>
    <w:p w:rsidR="007943BB" w:rsidRPr="00F7314E" w:rsidRDefault="007943BB" w:rsidP="007943BB">
      <w:pPr>
        <w:pStyle w:val="Textoindependiente"/>
        <w:widowControl w:val="0"/>
        <w:numPr>
          <w:ilvl w:val="0"/>
          <w:numId w:val="5"/>
        </w:numPr>
        <w:autoSpaceDE w:val="0"/>
        <w:autoSpaceDN w:val="0"/>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¿Qué herramientas tecnológicas debe conocer el participante para iniciar la capacitación? (inducción Tecnológica y Metodológica)</w:t>
      </w:r>
    </w:p>
    <w:p w:rsidR="007943BB" w:rsidRPr="00F7314E" w:rsidRDefault="007943BB" w:rsidP="007943BB">
      <w:pPr>
        <w:pStyle w:val="Textoindependiente"/>
        <w:widowControl w:val="0"/>
        <w:numPr>
          <w:ilvl w:val="0"/>
          <w:numId w:val="5"/>
        </w:numPr>
        <w:autoSpaceDE w:val="0"/>
        <w:autoSpaceDN w:val="0"/>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¿Qué hará el participante?</w:t>
      </w:r>
    </w:p>
    <w:p w:rsidR="007943BB" w:rsidRPr="00F7314E" w:rsidRDefault="007943BB" w:rsidP="007943BB">
      <w:pPr>
        <w:pStyle w:val="Textoindependiente"/>
        <w:widowControl w:val="0"/>
        <w:numPr>
          <w:ilvl w:val="0"/>
          <w:numId w:val="5"/>
        </w:numPr>
        <w:autoSpaceDE w:val="0"/>
        <w:autoSpaceDN w:val="0"/>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¿Cómo lo hará el participante?</w:t>
      </w:r>
    </w:p>
    <w:p w:rsidR="007943BB" w:rsidRPr="00F7314E" w:rsidRDefault="007943BB" w:rsidP="007943BB">
      <w:pPr>
        <w:pStyle w:val="Textoindependiente"/>
        <w:spacing w:after="0" w:line="240" w:lineRule="auto"/>
        <w:contextualSpacing/>
        <w:jc w:val="both"/>
        <w:rPr>
          <w:rFonts w:asciiTheme="minorHAnsi" w:hAnsiTheme="minorHAnsi" w:cstheme="minorHAnsi"/>
          <w:lang w:val="es-CL" w:eastAsia="es-CL"/>
        </w:rPr>
      </w:pPr>
    </w:p>
    <w:p w:rsidR="007943BB" w:rsidRPr="00F7314E" w:rsidRDefault="007943BB" w:rsidP="007943BB">
      <w:pPr>
        <w:pStyle w:val="Textoindependiente"/>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Estas tres preguntas y sus respuestas se observan en la plataforma que presentará el Oferente en sus ofertas, las cuales se desarrollaran en un ambiente virtual.</w:t>
      </w:r>
    </w:p>
    <w:p w:rsidR="007943BB" w:rsidRPr="00F7314E" w:rsidRDefault="007943BB" w:rsidP="007943BB">
      <w:pPr>
        <w:pStyle w:val="Textoindependiente"/>
        <w:spacing w:after="0" w:line="240" w:lineRule="auto"/>
        <w:contextualSpacing/>
        <w:jc w:val="both"/>
        <w:rPr>
          <w:rFonts w:asciiTheme="minorHAnsi" w:hAnsiTheme="minorHAnsi" w:cstheme="minorHAnsi"/>
          <w:lang w:val="es-CL" w:eastAsia="es-CL"/>
        </w:rPr>
      </w:pPr>
    </w:p>
    <w:p w:rsidR="007943BB" w:rsidRPr="00F7314E" w:rsidRDefault="007943BB" w:rsidP="007943BB">
      <w:pPr>
        <w:pStyle w:val="Textoindependiente"/>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La metodología debe poner atención a la diversidad presente en los participantes, considerando factores culturales, sociales, étnicos, de género, de estilos de aprendizaje y de niveles de conocimiento informático entre otros.</w:t>
      </w:r>
      <w:r w:rsidRPr="005B42A2">
        <w:t xml:space="preserve"> </w:t>
      </w:r>
      <w:r w:rsidRPr="005B42A2">
        <w:rPr>
          <w:rFonts w:asciiTheme="minorHAnsi" w:hAnsiTheme="minorHAnsi" w:cstheme="minorHAnsi"/>
          <w:lang w:val="es-CL" w:eastAsia="es-CL"/>
        </w:rPr>
        <w:t xml:space="preserve">En este sentido el oferente deberá considerar lo </w:t>
      </w:r>
      <w:r w:rsidRPr="00180CD3">
        <w:rPr>
          <w:rFonts w:asciiTheme="minorHAnsi" w:hAnsiTheme="minorHAnsi" w:cstheme="minorHAnsi"/>
          <w:lang w:val="es-CL" w:eastAsia="es-CL"/>
        </w:rPr>
        <w:t>establecido en el numeral 11</w:t>
      </w:r>
      <w:r w:rsidRPr="005B42A2">
        <w:rPr>
          <w:rFonts w:asciiTheme="minorHAnsi" w:hAnsiTheme="minorHAnsi" w:cstheme="minorHAnsi"/>
          <w:lang w:val="es-CL" w:eastAsia="es-CL"/>
        </w:rPr>
        <w:t>, del Instructivo E-Learning “Consideraciones para asegurar el aprendizaje en cursos E-Learning y Blended”, donde se establecen los contenidos mínimos para un curso de capacitación en estas modalidades.</w:t>
      </w:r>
    </w:p>
    <w:p w:rsidR="007943BB" w:rsidRPr="00F7314E" w:rsidRDefault="007943BB" w:rsidP="007943BB">
      <w:pPr>
        <w:spacing w:after="0" w:line="240" w:lineRule="auto"/>
        <w:contextualSpacing/>
        <w:jc w:val="both"/>
        <w:rPr>
          <w:rFonts w:eastAsia="Arial" w:cstheme="minorHAnsi"/>
        </w:rPr>
      </w:pPr>
    </w:p>
    <w:p w:rsidR="007943BB" w:rsidRPr="00F7314E" w:rsidRDefault="007943BB" w:rsidP="007943BB">
      <w:pPr>
        <w:spacing w:after="0" w:line="240" w:lineRule="auto"/>
        <w:contextualSpacing/>
        <w:jc w:val="both"/>
        <w:rPr>
          <w:rFonts w:eastAsia="Arial" w:cstheme="minorHAnsi"/>
        </w:rPr>
      </w:pPr>
      <w:r w:rsidRPr="00F7314E">
        <w:rPr>
          <w:rFonts w:eastAsia="Arial" w:cstheme="minorHAnsi"/>
        </w:rPr>
        <w:t>Para diseñar atendiendo a la diversidad y conocimientos tecnológicos de los participantes es necesario:</w:t>
      </w:r>
    </w:p>
    <w:p w:rsidR="007943BB" w:rsidRPr="00F7314E" w:rsidRDefault="007943BB" w:rsidP="007943BB">
      <w:pPr>
        <w:spacing w:after="0" w:line="240" w:lineRule="auto"/>
        <w:contextualSpacing/>
        <w:jc w:val="both"/>
        <w:rPr>
          <w:rFonts w:eastAsia="Arial" w:cstheme="minorHAnsi"/>
        </w:rPr>
      </w:pPr>
    </w:p>
    <w:p w:rsidR="007943BB" w:rsidRPr="00F7314E" w:rsidRDefault="007943BB" w:rsidP="007943BB">
      <w:pPr>
        <w:numPr>
          <w:ilvl w:val="0"/>
          <w:numId w:val="4"/>
        </w:numPr>
        <w:spacing w:after="0" w:line="240" w:lineRule="auto"/>
        <w:ind w:left="284" w:hanging="284"/>
        <w:contextualSpacing/>
        <w:jc w:val="both"/>
        <w:rPr>
          <w:rFonts w:eastAsia="Arial" w:cstheme="minorHAnsi"/>
        </w:rPr>
      </w:pPr>
      <w:r w:rsidRPr="00F7314E">
        <w:rPr>
          <w:rFonts w:eastAsia="Arial" w:cstheme="minorHAnsi"/>
        </w:rPr>
        <w:t>Promover un trabajo sistémico con actividades variadas para los diferentes estilos de aprendizaje procurando que todos tengan acceso a las oportunidades de aprendizaje que se proponen.</w:t>
      </w:r>
    </w:p>
    <w:p w:rsidR="007943BB" w:rsidRPr="00F7314E" w:rsidRDefault="007943BB" w:rsidP="007943BB">
      <w:pPr>
        <w:spacing w:after="0" w:line="240" w:lineRule="auto"/>
        <w:ind w:left="284"/>
        <w:contextualSpacing/>
        <w:jc w:val="both"/>
        <w:rPr>
          <w:rFonts w:eastAsia="Arial" w:cstheme="minorHAnsi"/>
        </w:rPr>
      </w:pPr>
    </w:p>
    <w:p w:rsidR="007943BB" w:rsidRPr="00F7314E" w:rsidRDefault="007943BB" w:rsidP="007943BB">
      <w:pPr>
        <w:numPr>
          <w:ilvl w:val="0"/>
          <w:numId w:val="4"/>
        </w:numPr>
        <w:spacing w:after="0" w:line="240" w:lineRule="auto"/>
        <w:ind w:left="284" w:hanging="284"/>
        <w:contextualSpacing/>
        <w:jc w:val="both"/>
        <w:rPr>
          <w:rFonts w:eastAsia="Arial" w:cstheme="minorHAnsi"/>
        </w:rPr>
      </w:pPr>
      <w:r w:rsidRPr="00F7314E">
        <w:rPr>
          <w:rFonts w:eastAsia="Arial" w:cstheme="minorHAnsi"/>
        </w:rPr>
        <w:lastRenderedPageBreak/>
        <w:t>Diseñar experiencias de aprendizaje que se acomoden a las particularidades e intereses de los participantes. Mientras más información se tenga del grupo objetivo más pertinente podrá ser el diseño.</w:t>
      </w:r>
    </w:p>
    <w:p w:rsidR="007943BB" w:rsidRPr="00F7314E" w:rsidRDefault="007943BB" w:rsidP="007943BB">
      <w:pPr>
        <w:spacing w:after="0" w:line="240" w:lineRule="auto"/>
        <w:contextualSpacing/>
        <w:jc w:val="both"/>
        <w:rPr>
          <w:rFonts w:eastAsia="Arial" w:cstheme="minorHAnsi"/>
        </w:rPr>
      </w:pPr>
    </w:p>
    <w:p w:rsidR="007943BB" w:rsidRPr="00F7314E" w:rsidRDefault="007943BB" w:rsidP="007943BB">
      <w:pPr>
        <w:numPr>
          <w:ilvl w:val="0"/>
          <w:numId w:val="4"/>
        </w:numPr>
        <w:spacing w:after="0" w:line="240" w:lineRule="auto"/>
        <w:ind w:left="284" w:hanging="284"/>
        <w:contextualSpacing/>
        <w:jc w:val="both"/>
        <w:rPr>
          <w:rFonts w:eastAsia="Arial" w:cstheme="minorHAnsi"/>
        </w:rPr>
      </w:pPr>
      <w:r w:rsidRPr="00F7314E">
        <w:rPr>
          <w:rFonts w:eastAsia="Arial" w:cstheme="minorHAnsi"/>
        </w:rPr>
        <w:t>Proveer igualdad de oportunidades, asegurando que todos los participantes puedan contribuir de igual manera, evitando estereotipos asociados a género y a características físicas.</w:t>
      </w:r>
    </w:p>
    <w:p w:rsidR="007943BB" w:rsidRPr="00F7314E" w:rsidRDefault="007943BB" w:rsidP="007943BB">
      <w:pPr>
        <w:spacing w:after="0" w:line="240" w:lineRule="auto"/>
        <w:contextualSpacing/>
        <w:jc w:val="both"/>
        <w:rPr>
          <w:rFonts w:eastAsia="Arial" w:cstheme="minorHAnsi"/>
        </w:rPr>
      </w:pPr>
    </w:p>
    <w:p w:rsidR="007943BB" w:rsidRPr="00F7314E" w:rsidRDefault="007943BB" w:rsidP="007943BB">
      <w:pPr>
        <w:spacing w:after="0" w:line="240" w:lineRule="auto"/>
        <w:contextualSpacing/>
        <w:jc w:val="both"/>
        <w:rPr>
          <w:rFonts w:eastAsia="Arial" w:cstheme="minorHAnsi"/>
        </w:rPr>
      </w:pPr>
      <w:r w:rsidRPr="00F7314E">
        <w:rPr>
          <w:rFonts w:eastAsia="Arial" w:cstheme="minorHAnsi"/>
        </w:rPr>
        <w:t>En la Metodología se deben proponer dos actividades de aprendizaje que permitan desarrollar el proceso de aprendizaje, esto se verá evidenciado con el desarrollo de los siguientes ítems:</w:t>
      </w:r>
    </w:p>
    <w:p w:rsidR="007943BB" w:rsidRPr="00F7314E" w:rsidRDefault="007943BB" w:rsidP="007943BB">
      <w:pPr>
        <w:spacing w:after="0" w:line="240" w:lineRule="auto"/>
        <w:ind w:left="358"/>
        <w:contextualSpacing/>
        <w:jc w:val="both"/>
        <w:rPr>
          <w:rFonts w:eastAsia="Arial" w:cstheme="minorHAnsi"/>
        </w:rPr>
      </w:pPr>
    </w:p>
    <w:p w:rsidR="007943BB" w:rsidRPr="00F7314E" w:rsidRDefault="007943BB" w:rsidP="007943BB">
      <w:pPr>
        <w:numPr>
          <w:ilvl w:val="0"/>
          <w:numId w:val="8"/>
        </w:numPr>
        <w:spacing w:after="0" w:line="240" w:lineRule="auto"/>
        <w:ind w:left="426" w:hanging="284"/>
        <w:contextualSpacing/>
        <w:jc w:val="both"/>
        <w:rPr>
          <w:rFonts w:cstheme="minorHAnsi"/>
          <w:lang w:val="es-ES" w:eastAsia="es-ES"/>
        </w:rPr>
      </w:pPr>
      <w:r w:rsidRPr="00F7314E">
        <w:rPr>
          <w:rFonts w:cstheme="minorHAnsi"/>
          <w:lang w:val="es-ES" w:eastAsia="es-ES"/>
        </w:rPr>
        <w:t xml:space="preserve">Inducción Tecnológica y metodológica. Debe preparar a los participantes en el uso de su tecnología (plataforma) y metodología del curso. Podrán incluirse actividades de formación en el uso general de tecnologías de información </w:t>
      </w:r>
      <w:proofErr w:type="gramStart"/>
      <w:r w:rsidRPr="00F7314E">
        <w:rPr>
          <w:rFonts w:cstheme="minorHAnsi"/>
          <w:lang w:val="es-ES" w:eastAsia="es-ES"/>
        </w:rPr>
        <w:t>en caso que</w:t>
      </w:r>
      <w:proofErr w:type="gramEnd"/>
      <w:r w:rsidRPr="00F7314E">
        <w:rPr>
          <w:rFonts w:cstheme="minorHAnsi"/>
          <w:lang w:val="es-ES" w:eastAsia="es-ES"/>
        </w:rPr>
        <w:t xml:space="preserve"> resulte necesario.</w:t>
      </w:r>
    </w:p>
    <w:p w:rsidR="007943BB" w:rsidRPr="00F7314E" w:rsidRDefault="007943BB" w:rsidP="007943BB">
      <w:pPr>
        <w:spacing w:after="0" w:line="240" w:lineRule="auto"/>
        <w:ind w:left="426"/>
        <w:contextualSpacing/>
        <w:jc w:val="both"/>
        <w:rPr>
          <w:rFonts w:cstheme="minorHAnsi"/>
          <w:lang w:val="es-ES" w:eastAsia="es-ES"/>
        </w:rPr>
      </w:pPr>
    </w:p>
    <w:p w:rsidR="007943BB" w:rsidRPr="00F7314E" w:rsidRDefault="007943BB" w:rsidP="007943BB">
      <w:pPr>
        <w:numPr>
          <w:ilvl w:val="0"/>
          <w:numId w:val="8"/>
        </w:numPr>
        <w:spacing w:after="0" w:line="240" w:lineRule="auto"/>
        <w:ind w:left="426" w:hanging="284"/>
        <w:contextualSpacing/>
        <w:jc w:val="both"/>
        <w:rPr>
          <w:rFonts w:cstheme="minorHAnsi"/>
          <w:lang w:val="es-ES" w:eastAsia="es-ES"/>
        </w:rPr>
      </w:pPr>
      <w:r w:rsidRPr="00F7314E">
        <w:rPr>
          <w:rFonts w:cstheme="minorHAnsi"/>
          <w:lang w:val="es-ES" w:eastAsia="es-ES"/>
        </w:rPr>
        <w:t>Relación metodología y competencia: se espera una relación directa y complementaria entre la metodología y la competencia del plan formativo, es decir, que la metodología utilizada resuelve la transferencia y adquisición de las habilidades asociadas a los aprendizajes del módulo a evaluar por parte de los participantes. Además, el Oferente debe velar por que el participante no posea un rol pasivo. Para esto debe existir una interacción con los participantes y se debe considerar, además, una producción propia.</w:t>
      </w:r>
    </w:p>
    <w:p w:rsidR="007943BB" w:rsidRPr="00F7314E" w:rsidRDefault="007943BB" w:rsidP="007943BB">
      <w:pPr>
        <w:spacing w:after="0" w:line="240" w:lineRule="auto"/>
        <w:contextualSpacing/>
        <w:jc w:val="both"/>
        <w:rPr>
          <w:rFonts w:cstheme="minorHAnsi"/>
          <w:lang w:val="es-ES" w:eastAsia="es-ES"/>
        </w:rPr>
      </w:pPr>
    </w:p>
    <w:p w:rsidR="007943BB" w:rsidRPr="00F7314E" w:rsidRDefault="007943BB" w:rsidP="007943BB">
      <w:pPr>
        <w:numPr>
          <w:ilvl w:val="0"/>
          <w:numId w:val="8"/>
        </w:numPr>
        <w:spacing w:after="0" w:line="240" w:lineRule="auto"/>
        <w:ind w:left="426" w:hanging="284"/>
        <w:contextualSpacing/>
        <w:jc w:val="both"/>
        <w:rPr>
          <w:rFonts w:cstheme="minorHAnsi"/>
          <w:lang w:val="es-ES" w:eastAsia="es-ES"/>
        </w:rPr>
      </w:pPr>
      <w:r w:rsidRPr="00F7314E">
        <w:rPr>
          <w:rFonts w:cstheme="minorHAnsi"/>
          <w:lang w:eastAsia="es-ES"/>
        </w:rPr>
        <w:t>Proceso de aprendizaje</w:t>
      </w:r>
      <w:r w:rsidRPr="00F7314E">
        <w:rPr>
          <w:rFonts w:cstheme="minorHAnsi"/>
          <w:lang w:val="es-ES" w:eastAsia="es-ES"/>
        </w:rPr>
        <w:t xml:space="preserve">: se refiere a como se desarrollará el proceso de aprendizaje, explicando el uso de la plataforma y el método de enseñanza que se utilizará. </w:t>
      </w:r>
    </w:p>
    <w:p w:rsidR="007943BB" w:rsidRPr="00F7314E" w:rsidRDefault="007943BB" w:rsidP="007943BB">
      <w:pPr>
        <w:spacing w:after="0" w:line="240" w:lineRule="auto"/>
        <w:ind w:left="426"/>
        <w:contextualSpacing/>
        <w:jc w:val="both"/>
        <w:rPr>
          <w:rFonts w:cstheme="minorHAnsi"/>
          <w:lang w:val="es-ES" w:eastAsia="es-ES"/>
        </w:rPr>
      </w:pPr>
    </w:p>
    <w:p w:rsidR="007943BB" w:rsidRPr="00F7314E" w:rsidRDefault="007943BB" w:rsidP="007943BB">
      <w:pPr>
        <w:spacing w:after="0" w:line="240" w:lineRule="auto"/>
        <w:ind w:left="426"/>
        <w:contextualSpacing/>
        <w:jc w:val="both"/>
        <w:rPr>
          <w:rFonts w:cstheme="minorHAnsi"/>
          <w:lang w:val="es-ES" w:eastAsia="es-ES"/>
        </w:rPr>
      </w:pPr>
      <w:r w:rsidRPr="00F7314E">
        <w:rPr>
          <w:rFonts w:cstheme="minorHAnsi"/>
          <w:lang w:val="es-ES" w:eastAsia="es-ES"/>
        </w:rPr>
        <w:t>En este ítem el Oferente deberá explicar cómo, a través del rol del Relator</w:t>
      </w:r>
      <w:r>
        <w:rPr>
          <w:rFonts w:cstheme="minorHAnsi"/>
          <w:lang w:val="es-ES" w:eastAsia="es-ES"/>
        </w:rPr>
        <w:t xml:space="preserve"> </w:t>
      </w:r>
      <w:r w:rsidRPr="005B42A2">
        <w:rPr>
          <w:rFonts w:cstheme="minorHAnsi"/>
          <w:lang w:val="es-ES" w:eastAsia="es-ES"/>
        </w:rPr>
        <w:t>(Tutor Académico)</w:t>
      </w:r>
      <w:r w:rsidRPr="00F7314E">
        <w:rPr>
          <w:rFonts w:cstheme="minorHAnsi"/>
          <w:lang w:val="es-ES" w:eastAsia="es-ES"/>
        </w:rPr>
        <w:t xml:space="preserve">, serán conducidas y orientadas las actividades, entendiendo que existen actividades y evaluaciones de retroalimentación automáticas y otras off line, en las cuales su retroalimentación no podrá exceder un plazo máximo de </w:t>
      </w:r>
      <w:r>
        <w:rPr>
          <w:rFonts w:cstheme="minorHAnsi"/>
          <w:lang w:val="es-ES" w:eastAsia="es-ES"/>
        </w:rPr>
        <w:t>48</w:t>
      </w:r>
      <w:r w:rsidRPr="00F7314E">
        <w:rPr>
          <w:rFonts w:cstheme="minorHAnsi"/>
          <w:lang w:val="es-ES" w:eastAsia="es-ES"/>
        </w:rPr>
        <w:t xml:space="preserve"> </w:t>
      </w:r>
      <w:proofErr w:type="spellStart"/>
      <w:r w:rsidRPr="00F7314E">
        <w:rPr>
          <w:rFonts w:cstheme="minorHAnsi"/>
          <w:lang w:val="es-ES" w:eastAsia="es-ES"/>
        </w:rPr>
        <w:t>hrs</w:t>
      </w:r>
      <w:proofErr w:type="spellEnd"/>
      <w:r w:rsidRPr="00F7314E">
        <w:rPr>
          <w:rFonts w:cstheme="minorHAnsi"/>
          <w:lang w:val="es-ES" w:eastAsia="es-ES"/>
        </w:rPr>
        <w:t xml:space="preserve">. </w:t>
      </w:r>
      <w:r>
        <w:rPr>
          <w:rFonts w:cstheme="minorHAnsi"/>
          <w:lang w:val="es-ES" w:eastAsia="es-ES"/>
        </w:rPr>
        <w:t xml:space="preserve">hábiles. </w:t>
      </w:r>
      <w:r w:rsidRPr="00F7314E">
        <w:rPr>
          <w:rFonts w:cstheme="minorHAnsi"/>
          <w:lang w:val="es-ES" w:eastAsia="es-ES"/>
        </w:rPr>
        <w:t>Por otra parte, deberá explicitar si existirán mensajes de orientación, retroalimentación, etc.</w:t>
      </w:r>
    </w:p>
    <w:p w:rsidR="007943BB" w:rsidRPr="00F7314E" w:rsidRDefault="007943BB" w:rsidP="007943BB">
      <w:pPr>
        <w:spacing w:after="0" w:line="240" w:lineRule="auto"/>
        <w:ind w:left="426"/>
        <w:contextualSpacing/>
        <w:jc w:val="both"/>
        <w:rPr>
          <w:rFonts w:cstheme="minorHAnsi"/>
          <w:lang w:val="es-ES" w:eastAsia="es-ES"/>
        </w:rPr>
      </w:pPr>
    </w:p>
    <w:p w:rsidR="007943BB" w:rsidRPr="00F7314E" w:rsidRDefault="007943BB" w:rsidP="007943BB">
      <w:pPr>
        <w:numPr>
          <w:ilvl w:val="0"/>
          <w:numId w:val="8"/>
        </w:numPr>
        <w:spacing w:after="0" w:line="240" w:lineRule="auto"/>
        <w:ind w:left="426"/>
        <w:contextualSpacing/>
        <w:jc w:val="both"/>
        <w:rPr>
          <w:rFonts w:cstheme="minorHAnsi"/>
          <w:lang w:val="es-ES" w:eastAsia="es-ES"/>
        </w:rPr>
      </w:pPr>
      <w:r w:rsidRPr="00F7314E">
        <w:rPr>
          <w:rFonts w:cstheme="minorHAnsi"/>
          <w:lang w:val="es-ES" w:eastAsia="es-ES"/>
        </w:rPr>
        <w:t xml:space="preserve">Aspectos motivacionales: se refiere al tipo de actividades de aprendizajes a realizar por módulos para contribuir al proceso de aprendizaje y fomentar la interacción de los participantes. </w:t>
      </w:r>
    </w:p>
    <w:p w:rsidR="007943BB" w:rsidRDefault="007943BB" w:rsidP="007943BB">
      <w:pPr>
        <w:spacing w:after="0" w:line="240" w:lineRule="auto"/>
        <w:ind w:left="426"/>
        <w:contextualSpacing/>
        <w:jc w:val="both"/>
        <w:rPr>
          <w:rFonts w:cstheme="minorHAnsi"/>
          <w:lang w:val="es-ES" w:eastAsia="es-ES"/>
        </w:rPr>
      </w:pPr>
    </w:p>
    <w:p w:rsidR="007943BB" w:rsidRPr="00F7314E" w:rsidRDefault="007943BB" w:rsidP="007943BB">
      <w:pPr>
        <w:numPr>
          <w:ilvl w:val="0"/>
          <w:numId w:val="8"/>
        </w:numPr>
        <w:spacing w:after="0" w:line="240" w:lineRule="auto"/>
        <w:ind w:left="426"/>
        <w:contextualSpacing/>
        <w:jc w:val="both"/>
        <w:rPr>
          <w:rFonts w:cstheme="minorHAnsi"/>
          <w:lang w:val="es-ES" w:eastAsia="es-ES"/>
        </w:rPr>
      </w:pPr>
      <w:r w:rsidRPr="00F7314E">
        <w:rPr>
          <w:rFonts w:cstheme="minorHAnsi"/>
          <w:lang w:val="es-ES" w:eastAsia="es-ES"/>
        </w:rPr>
        <w:t>Apoyo a los participantes o tutorías: se refiere a la atención del apoyo al participante, que debe entregar los oferentes respecto al soporte, administración y comunicación entregada al participante respecto de la plataforma, la metodología y de aspectos administrativos de la actividad. Lo anterior se traduce en la entrega de una guía, que debe informar cómo se organizará la atención remota, el apoyo técnico. Por último, debe definir el plan de tutoría a fin de orientar, de manera permanente y durante el periodo que dure la capacitación, y reforzar el proceso de aprendizaje.</w:t>
      </w:r>
    </w:p>
    <w:p w:rsidR="007943BB" w:rsidRPr="00F7314E" w:rsidRDefault="007943BB" w:rsidP="007943BB">
      <w:pPr>
        <w:pStyle w:val="Prrafodelista"/>
        <w:spacing w:after="0" w:line="240" w:lineRule="auto"/>
        <w:rPr>
          <w:rFonts w:asciiTheme="minorHAnsi" w:hAnsiTheme="minorHAnsi" w:cstheme="minorHAnsi"/>
        </w:rPr>
      </w:pPr>
    </w:p>
    <w:p w:rsidR="007943BB" w:rsidRPr="00F7314E" w:rsidRDefault="007943BB" w:rsidP="007943BB">
      <w:pPr>
        <w:numPr>
          <w:ilvl w:val="0"/>
          <w:numId w:val="8"/>
        </w:numPr>
        <w:spacing w:after="0" w:line="240" w:lineRule="auto"/>
        <w:ind w:left="426"/>
        <w:contextualSpacing/>
        <w:jc w:val="both"/>
        <w:rPr>
          <w:rFonts w:cstheme="minorHAnsi"/>
          <w:lang w:val="es-ES" w:eastAsia="es-ES"/>
        </w:rPr>
      </w:pPr>
      <w:r w:rsidRPr="00F7314E">
        <w:rPr>
          <w:rFonts w:cstheme="minorHAnsi"/>
          <w:lang w:val="es-ES" w:eastAsia="es-ES"/>
        </w:rPr>
        <w:t>Administración de la actividad en día y horarios: Corresponde a la descripción de cómo se administrará la actividad en tiempo real, en términos de días, horarios, consultas, números de teléfonos, correo electrónico, personal a cargo y un plan de contingencia en el caso de que se interrumpa o altere el normal desarrollo de la actividad.</w:t>
      </w:r>
    </w:p>
    <w:p w:rsidR="007943BB" w:rsidRPr="00F7314E" w:rsidRDefault="007943BB" w:rsidP="007943BB">
      <w:pPr>
        <w:spacing w:after="0" w:line="240" w:lineRule="auto"/>
        <w:ind w:left="66"/>
        <w:contextualSpacing/>
        <w:jc w:val="both"/>
        <w:rPr>
          <w:rFonts w:cstheme="minorHAnsi"/>
          <w:lang w:val="es-ES" w:eastAsia="es-ES"/>
        </w:rPr>
      </w:pPr>
    </w:p>
    <w:p w:rsidR="007943BB" w:rsidRPr="00F7314E" w:rsidRDefault="007943BB" w:rsidP="007943BB">
      <w:pPr>
        <w:pStyle w:val="Prrafodelista"/>
        <w:numPr>
          <w:ilvl w:val="0"/>
          <w:numId w:val="9"/>
        </w:numPr>
        <w:spacing w:after="0" w:line="240" w:lineRule="auto"/>
        <w:jc w:val="both"/>
        <w:rPr>
          <w:rFonts w:asciiTheme="minorHAnsi" w:hAnsiTheme="minorHAnsi" w:cstheme="minorHAnsi"/>
        </w:rPr>
      </w:pPr>
      <w:r w:rsidRPr="00F7314E">
        <w:rPr>
          <w:rFonts w:asciiTheme="minorHAnsi" w:hAnsiTheme="minorHAnsi" w:cstheme="minorHAnsi"/>
        </w:rPr>
        <w:lastRenderedPageBreak/>
        <w:t xml:space="preserve">Recursos didácticos: se refiere a la forma en cómo se utilizará el material didáctico en función de lograr el desarrollo de las actividades de aprendizaje. Corresponde describir y enumerar los medios y/o recursos de capacitación, tales como, presentaciones, tutoriales, videos interactivos, un instructivo, un cuadro comparativo, multimedia en general, entre otros, que se consideran fundamentales para la transferencia del aprendizaje y el desarrollo de las actividades declaradas en el método de enseñanza. Adicionalmente a lo anterior, debe plantear la inducción y el apoyo en la docencia virtual del relator y tutor. </w:t>
      </w:r>
    </w:p>
    <w:p w:rsidR="007943BB" w:rsidRPr="00F7314E" w:rsidRDefault="007943BB" w:rsidP="007943BB">
      <w:pPr>
        <w:pStyle w:val="Prrafodelista"/>
        <w:spacing w:after="0" w:line="240" w:lineRule="auto"/>
        <w:ind w:left="426"/>
        <w:rPr>
          <w:rFonts w:asciiTheme="minorHAnsi" w:hAnsiTheme="minorHAnsi" w:cstheme="minorHAnsi"/>
        </w:rPr>
      </w:pPr>
    </w:p>
    <w:p w:rsidR="007943BB" w:rsidRPr="00F7314E" w:rsidRDefault="007943BB" w:rsidP="007943BB">
      <w:pPr>
        <w:pStyle w:val="Prrafodelista"/>
        <w:numPr>
          <w:ilvl w:val="0"/>
          <w:numId w:val="10"/>
        </w:numPr>
        <w:spacing w:after="0" w:line="240" w:lineRule="auto"/>
        <w:ind w:left="426"/>
        <w:jc w:val="both"/>
        <w:rPr>
          <w:rFonts w:asciiTheme="minorHAnsi" w:hAnsiTheme="minorHAnsi" w:cstheme="minorHAnsi"/>
        </w:rPr>
      </w:pPr>
      <w:r w:rsidRPr="00F7314E">
        <w:rPr>
          <w:rFonts w:asciiTheme="minorHAnsi" w:hAnsiTheme="minorHAnsi" w:cstheme="minorHAnsi"/>
        </w:rPr>
        <w:t>Actividades de evaluación formativa. Describe el/</w:t>
      </w:r>
      <w:proofErr w:type="gramStart"/>
      <w:r w:rsidRPr="00F7314E">
        <w:rPr>
          <w:rFonts w:asciiTheme="minorHAnsi" w:hAnsiTheme="minorHAnsi" w:cstheme="minorHAnsi"/>
        </w:rPr>
        <w:t>los tipo</w:t>
      </w:r>
      <w:proofErr w:type="gramEnd"/>
      <w:r w:rsidRPr="00F7314E">
        <w:rPr>
          <w:rFonts w:asciiTheme="minorHAnsi" w:hAnsiTheme="minorHAnsi" w:cstheme="minorHAnsi"/>
        </w:rPr>
        <w:t>/s de actividad de aprendizaje a realizar en el módulo para contribuir al proceso de aprendizaje y fomentar la interacción (ejercicios de simulaciones (con software o multimedia), tareas, ejercicios prácticos, juegos de roles, análisis de casos, aprendizaje basado en problemas, etc.)</w:t>
      </w:r>
    </w:p>
    <w:p w:rsidR="007943BB" w:rsidRPr="00F7314E" w:rsidRDefault="007943BB" w:rsidP="007943BB">
      <w:pPr>
        <w:pStyle w:val="Prrafodelista"/>
        <w:spacing w:after="0" w:line="240" w:lineRule="auto"/>
        <w:ind w:left="426"/>
        <w:jc w:val="both"/>
        <w:rPr>
          <w:rFonts w:asciiTheme="minorHAnsi" w:hAnsiTheme="minorHAnsi" w:cstheme="minorHAnsi"/>
        </w:rPr>
      </w:pPr>
    </w:p>
    <w:p w:rsidR="007943BB" w:rsidRPr="00F7314E" w:rsidRDefault="007943BB" w:rsidP="007943BB">
      <w:pPr>
        <w:pStyle w:val="Prrafodelista"/>
        <w:numPr>
          <w:ilvl w:val="0"/>
          <w:numId w:val="11"/>
        </w:numPr>
        <w:spacing w:after="0" w:line="240" w:lineRule="auto"/>
        <w:jc w:val="both"/>
        <w:rPr>
          <w:rFonts w:asciiTheme="minorHAnsi" w:hAnsiTheme="minorHAnsi" w:cstheme="minorHAnsi"/>
        </w:rPr>
      </w:pPr>
      <w:r w:rsidRPr="00F7314E">
        <w:rPr>
          <w:rFonts w:asciiTheme="minorHAnsi" w:hAnsiTheme="minorHAnsi" w:cstheme="minorHAnsi"/>
        </w:rPr>
        <w:t xml:space="preserve">Evaluación del proceso de aprendizaje, considerando la totalidad de los Aprendizajes esperados del módulo. </w:t>
      </w:r>
    </w:p>
    <w:p w:rsidR="007943BB" w:rsidRPr="00F7314E" w:rsidRDefault="007943BB" w:rsidP="007943BB">
      <w:pPr>
        <w:pStyle w:val="Prrafodelista"/>
        <w:spacing w:after="0" w:line="240" w:lineRule="auto"/>
        <w:ind w:left="360"/>
        <w:rPr>
          <w:rFonts w:asciiTheme="minorHAnsi" w:hAnsiTheme="minorHAnsi" w:cstheme="minorHAnsi"/>
        </w:rPr>
      </w:pPr>
    </w:p>
    <w:p w:rsidR="007943BB" w:rsidRPr="00F7314E" w:rsidRDefault="007943BB" w:rsidP="007943BB">
      <w:pPr>
        <w:pStyle w:val="Prrafodelista"/>
        <w:spacing w:after="0" w:line="240" w:lineRule="auto"/>
        <w:ind w:left="360"/>
        <w:jc w:val="both"/>
        <w:rPr>
          <w:rFonts w:asciiTheme="minorHAnsi" w:hAnsiTheme="minorHAnsi" w:cstheme="minorHAnsi"/>
        </w:rPr>
      </w:pPr>
      <w:r w:rsidRPr="00F7314E">
        <w:rPr>
          <w:rFonts w:asciiTheme="minorHAnsi" w:hAnsiTheme="minorHAnsi" w:cstheme="minorHAnsi"/>
        </w:rPr>
        <w:t>Debe considerar criterios de evaluación (en tareas a realizar por el participante). Propone estrategias y actividades evaluativas para medir el logro del aprendizaje.</w:t>
      </w:r>
    </w:p>
    <w:p w:rsidR="007943BB" w:rsidRPr="00F7314E" w:rsidRDefault="007943BB" w:rsidP="007943BB">
      <w:pPr>
        <w:pStyle w:val="Prrafodelista"/>
        <w:spacing w:after="0" w:line="240" w:lineRule="auto"/>
        <w:ind w:left="360"/>
        <w:jc w:val="both"/>
        <w:rPr>
          <w:rFonts w:asciiTheme="minorHAnsi" w:hAnsiTheme="minorHAnsi" w:cstheme="minorHAnsi"/>
        </w:rPr>
      </w:pPr>
    </w:p>
    <w:p w:rsidR="007943BB" w:rsidRPr="00F7314E" w:rsidRDefault="007943BB" w:rsidP="007943BB">
      <w:pPr>
        <w:pStyle w:val="Prrafodelista"/>
        <w:spacing w:after="0" w:line="240" w:lineRule="auto"/>
        <w:ind w:left="360"/>
        <w:jc w:val="both"/>
        <w:rPr>
          <w:rFonts w:asciiTheme="minorHAnsi" w:hAnsiTheme="minorHAnsi" w:cstheme="minorHAnsi"/>
        </w:rPr>
      </w:pPr>
      <w:r w:rsidRPr="00F7314E">
        <w:rPr>
          <w:rFonts w:asciiTheme="minorHAnsi" w:hAnsiTheme="minorHAnsi" w:cstheme="minorHAnsi"/>
        </w:rPr>
        <w:t>Técnicas e instrumentos. Propone estrategias y actividades evaluativas para medir el logro del aprendizaje. Presenta los instrumentos a utilizar durante el desarrollo de la actividad. Establece retroalimentación en la plataforma por el relator.</w:t>
      </w:r>
    </w:p>
    <w:p w:rsidR="007943BB" w:rsidRPr="00F7314E" w:rsidRDefault="007943BB" w:rsidP="007943BB">
      <w:pPr>
        <w:spacing w:after="0" w:line="240" w:lineRule="auto"/>
        <w:contextualSpacing/>
        <w:jc w:val="both"/>
        <w:rPr>
          <w:rFonts w:cstheme="minorHAnsi"/>
          <w:lang w:eastAsia="es-ES"/>
        </w:rPr>
      </w:pPr>
    </w:p>
    <w:p w:rsidR="007943BB" w:rsidRPr="00F7314E" w:rsidRDefault="007943BB" w:rsidP="007943BB">
      <w:pPr>
        <w:spacing w:after="0" w:line="240" w:lineRule="auto"/>
        <w:contextualSpacing/>
        <w:jc w:val="both"/>
        <w:rPr>
          <w:rFonts w:cstheme="minorHAnsi"/>
          <w:lang w:eastAsia="es-ES"/>
        </w:rPr>
      </w:pPr>
      <w:r w:rsidRPr="00F7314E">
        <w:rPr>
          <w:rFonts w:cstheme="minorHAnsi"/>
          <w:lang w:eastAsia="es-ES"/>
        </w:rPr>
        <w:t xml:space="preserve">En síntesis, en el ambiente virtual, la metodología debe indicar de forma taxativa cómo se desarrolla un ambiente práctico de aprendizaje virtual, en donde debe quedar clara las funciones del </w:t>
      </w:r>
      <w:r w:rsidRPr="005B42A2">
        <w:rPr>
          <w:rFonts w:cstheme="minorHAnsi"/>
          <w:lang w:eastAsia="es-ES"/>
        </w:rPr>
        <w:t>Tutor Académico</w:t>
      </w:r>
      <w:r>
        <w:rPr>
          <w:rFonts w:cstheme="minorHAnsi"/>
          <w:lang w:eastAsia="es-ES"/>
        </w:rPr>
        <w:t xml:space="preserve"> </w:t>
      </w:r>
      <w:r w:rsidRPr="00F7314E">
        <w:rPr>
          <w:rFonts w:cstheme="minorHAnsi"/>
          <w:lang w:eastAsia="es-ES"/>
        </w:rPr>
        <w:t xml:space="preserve"> y Tutor </w:t>
      </w:r>
      <w:r>
        <w:rPr>
          <w:rFonts w:cstheme="minorHAnsi"/>
          <w:lang w:eastAsia="es-ES"/>
        </w:rPr>
        <w:t xml:space="preserve">Administrativo </w:t>
      </w:r>
      <w:r w:rsidRPr="00F7314E">
        <w:rPr>
          <w:rFonts w:cstheme="minorHAnsi"/>
          <w:lang w:eastAsia="es-ES"/>
        </w:rPr>
        <w:t xml:space="preserve">tanto en su labor teórica como práctica, respecto de facilitar metodologías en pro del participante, vale decir, el tutor </w:t>
      </w:r>
      <w:r>
        <w:rPr>
          <w:rFonts w:cstheme="minorHAnsi"/>
          <w:lang w:eastAsia="es-ES"/>
        </w:rPr>
        <w:t xml:space="preserve">es responsable </w:t>
      </w:r>
      <w:r w:rsidRPr="00F7314E">
        <w:rPr>
          <w:rFonts w:cstheme="minorHAnsi"/>
          <w:lang w:eastAsia="es-ES"/>
        </w:rPr>
        <w:t xml:space="preserve">  de la apropiación de los materiales de estudio digitales como en la permanente asistencia técnica en el aprendizaje de participantes.</w:t>
      </w:r>
    </w:p>
    <w:p w:rsidR="007943BB" w:rsidRPr="00F7314E" w:rsidRDefault="007943BB" w:rsidP="007943BB">
      <w:pPr>
        <w:spacing w:after="0" w:line="240" w:lineRule="auto"/>
        <w:contextualSpacing/>
        <w:jc w:val="both"/>
        <w:rPr>
          <w:rFonts w:cstheme="minorHAnsi"/>
          <w:lang w:eastAsia="es-ES"/>
        </w:rPr>
      </w:pPr>
    </w:p>
    <w:p w:rsidR="007943BB" w:rsidRPr="00F7314E" w:rsidRDefault="007943BB" w:rsidP="007943BB">
      <w:pPr>
        <w:pStyle w:val="Textoindependiente"/>
        <w:numPr>
          <w:ilvl w:val="0"/>
          <w:numId w:val="12"/>
        </w:numPr>
        <w:spacing w:after="0" w:line="240" w:lineRule="auto"/>
        <w:jc w:val="both"/>
        <w:rPr>
          <w:rFonts w:asciiTheme="minorHAnsi" w:eastAsia="Arial" w:hAnsiTheme="minorHAnsi" w:cstheme="minorHAnsi"/>
          <w:b/>
          <w:u w:val="single"/>
        </w:rPr>
      </w:pPr>
      <w:r w:rsidRPr="00F7314E">
        <w:rPr>
          <w:rFonts w:asciiTheme="minorHAnsi" w:eastAsia="Arial" w:hAnsiTheme="minorHAnsi" w:cstheme="minorHAnsi"/>
          <w:u w:val="single"/>
        </w:rPr>
        <w:t>Metodología en modalidad Blended, Presencial y E-Learning.</w:t>
      </w:r>
    </w:p>
    <w:p w:rsidR="007943BB" w:rsidRPr="00F7314E" w:rsidRDefault="007943BB" w:rsidP="007943BB">
      <w:pPr>
        <w:pStyle w:val="Textoindependiente"/>
        <w:spacing w:after="0" w:line="240" w:lineRule="auto"/>
        <w:jc w:val="both"/>
        <w:rPr>
          <w:rFonts w:asciiTheme="minorHAnsi" w:hAnsiTheme="minorHAnsi" w:cstheme="minorHAnsi"/>
          <w:bCs/>
        </w:rPr>
      </w:pPr>
    </w:p>
    <w:p w:rsidR="007943BB" w:rsidRPr="00F7314E" w:rsidRDefault="007943BB" w:rsidP="007943BB">
      <w:pPr>
        <w:pStyle w:val="Textoindependiente"/>
        <w:spacing w:after="0" w:line="240" w:lineRule="auto"/>
        <w:jc w:val="both"/>
        <w:rPr>
          <w:rFonts w:asciiTheme="minorHAnsi" w:hAnsiTheme="minorHAnsi" w:cstheme="minorHAnsi"/>
          <w:bCs/>
        </w:rPr>
      </w:pPr>
      <w:r w:rsidRPr="00F7314E">
        <w:rPr>
          <w:rFonts w:asciiTheme="minorHAnsi" w:hAnsiTheme="minorHAnsi" w:cstheme="minorHAnsi"/>
          <w:bCs/>
        </w:rPr>
        <w:t>Blended es la combinación de la modalidad Presencial y la modalidad E-Learning, por tal motivo, debe considerar los puntos anteriores de esta guía para desarrollar esta modalidad.</w:t>
      </w:r>
    </w:p>
    <w:p w:rsidR="007943BB" w:rsidRPr="00F7314E" w:rsidRDefault="007943BB" w:rsidP="007943BB">
      <w:pPr>
        <w:spacing w:after="0" w:line="240" w:lineRule="auto"/>
        <w:contextualSpacing/>
        <w:jc w:val="both"/>
        <w:rPr>
          <w:rFonts w:cstheme="minorHAnsi"/>
          <w:lang w:eastAsia="es-ES"/>
        </w:rPr>
      </w:pPr>
    </w:p>
    <w:p w:rsidR="007943BB" w:rsidRPr="00F7314E" w:rsidRDefault="007943BB" w:rsidP="007943BB">
      <w:pPr>
        <w:pStyle w:val="Textoindependiente"/>
        <w:spacing w:after="0" w:line="240" w:lineRule="auto"/>
        <w:contextualSpacing/>
        <w:jc w:val="both"/>
        <w:rPr>
          <w:rFonts w:asciiTheme="minorHAnsi" w:hAnsiTheme="minorHAnsi" w:cstheme="minorHAnsi"/>
          <w:b/>
          <w:u w:val="single"/>
        </w:rPr>
      </w:pPr>
      <w:r w:rsidRPr="00F7314E">
        <w:rPr>
          <w:rFonts w:asciiTheme="minorHAnsi" w:hAnsiTheme="minorHAnsi" w:cstheme="minorHAnsi"/>
          <w:b/>
          <w:u w:val="single"/>
        </w:rPr>
        <w:t>CONCEPTOS Y DEFINICIONES CLAVES A CONSIDERAR EN LA METODOLOGÍA:</w:t>
      </w:r>
    </w:p>
    <w:p w:rsidR="007943BB" w:rsidRPr="00F7314E" w:rsidRDefault="007943BB" w:rsidP="007943BB">
      <w:pPr>
        <w:spacing w:after="0" w:line="240" w:lineRule="auto"/>
        <w:contextualSpacing/>
        <w:jc w:val="both"/>
        <w:rPr>
          <w:rFonts w:cstheme="minorHAnsi"/>
          <w:lang w:val="es-ES" w:eastAsia="es-ES"/>
        </w:rPr>
      </w:pPr>
    </w:p>
    <w:p w:rsidR="007943BB" w:rsidRPr="00F7314E" w:rsidRDefault="007943BB" w:rsidP="007943BB">
      <w:pPr>
        <w:kinsoku w:val="0"/>
        <w:overflowPunct w:val="0"/>
        <w:spacing w:after="0" w:line="240" w:lineRule="auto"/>
        <w:contextualSpacing/>
        <w:jc w:val="both"/>
        <w:textAlignment w:val="baseline"/>
        <w:rPr>
          <w:rFonts w:cstheme="minorHAnsi"/>
          <w:kern w:val="24"/>
          <w:lang w:val="es-ES" w:eastAsia="es-ES"/>
        </w:rPr>
      </w:pPr>
      <w:r w:rsidRPr="00F7314E">
        <w:rPr>
          <w:rFonts w:cstheme="minorHAnsi"/>
          <w:b/>
          <w:kern w:val="24"/>
          <w:lang w:val="es-ES" w:eastAsia="es-ES"/>
        </w:rPr>
        <w:t>Actividades didácticas:</w:t>
      </w:r>
      <w:r w:rsidRPr="00F7314E">
        <w:rPr>
          <w:rFonts w:cstheme="minorHAnsi"/>
          <w:kern w:val="24"/>
          <w:lang w:val="es-ES" w:eastAsia="es-ES"/>
        </w:rPr>
        <w:t xml:space="preserve"> Son las acciones que se emplean para hacer significativo un tipo de aprendizaje, por ejemplo: Juego de Roles, simulaciones, gamificaciones, entre otras.</w:t>
      </w:r>
    </w:p>
    <w:p w:rsidR="007943BB" w:rsidRPr="00F7314E" w:rsidRDefault="007943BB" w:rsidP="007943BB">
      <w:pPr>
        <w:spacing w:after="0" w:line="240" w:lineRule="auto"/>
        <w:contextualSpacing/>
        <w:jc w:val="both"/>
        <w:rPr>
          <w:rFonts w:cstheme="minorHAnsi"/>
          <w:lang w:eastAsia="es-ES"/>
        </w:rPr>
      </w:pPr>
    </w:p>
    <w:p w:rsidR="007943BB" w:rsidRPr="00F7314E" w:rsidRDefault="007943BB" w:rsidP="007943BB">
      <w:pPr>
        <w:kinsoku w:val="0"/>
        <w:overflowPunct w:val="0"/>
        <w:spacing w:after="0" w:line="240" w:lineRule="auto"/>
        <w:contextualSpacing/>
        <w:jc w:val="both"/>
        <w:textAlignment w:val="baseline"/>
        <w:rPr>
          <w:rFonts w:cstheme="minorHAnsi"/>
          <w:shd w:val="clear" w:color="auto" w:fill="FFFFFF"/>
        </w:rPr>
      </w:pPr>
      <w:r w:rsidRPr="00F7314E">
        <w:rPr>
          <w:rFonts w:cstheme="minorHAnsi"/>
          <w:b/>
          <w:shd w:val="clear" w:color="auto" w:fill="FFFFFF"/>
        </w:rPr>
        <w:t>Gamificación</w:t>
      </w:r>
      <w:r w:rsidRPr="00F7314E">
        <w:rPr>
          <w:rFonts w:cstheme="minorHAnsi"/>
          <w:shd w:val="clear" w:color="auto" w:fill="FFFFFF"/>
        </w:rPr>
        <w:t> es una técnica de aprendizaje que traslada la mecánica de los juegos al ámbito educativo-profesional con el fin de conseguir mejores resultados, ya sea para absorber mejor algunos conocimientos, mejorar alguna habilidad, o bien recompensar acciones concretas, entre otros muchos objetivos.</w:t>
      </w:r>
    </w:p>
    <w:p w:rsidR="007943BB" w:rsidRPr="00F7314E" w:rsidRDefault="007943BB" w:rsidP="007943BB">
      <w:pPr>
        <w:spacing w:after="0" w:line="240" w:lineRule="auto"/>
        <w:contextualSpacing/>
        <w:jc w:val="both"/>
        <w:rPr>
          <w:rFonts w:cstheme="minorHAnsi"/>
          <w:lang w:eastAsia="es-ES"/>
        </w:rPr>
      </w:pPr>
    </w:p>
    <w:p w:rsidR="007943BB" w:rsidRPr="00F7314E" w:rsidRDefault="007943BB" w:rsidP="007943BB">
      <w:pPr>
        <w:kinsoku w:val="0"/>
        <w:overflowPunct w:val="0"/>
        <w:spacing w:after="0" w:line="240" w:lineRule="auto"/>
        <w:contextualSpacing/>
        <w:jc w:val="both"/>
        <w:textAlignment w:val="baseline"/>
        <w:rPr>
          <w:rFonts w:cstheme="minorHAnsi"/>
          <w:kern w:val="24"/>
          <w:lang w:val="es-ES" w:eastAsia="es-ES"/>
        </w:rPr>
      </w:pPr>
      <w:r w:rsidRPr="00F7314E">
        <w:rPr>
          <w:rFonts w:cstheme="minorHAnsi"/>
          <w:b/>
          <w:kern w:val="24"/>
          <w:lang w:val="es-ES" w:eastAsia="es-ES"/>
        </w:rPr>
        <w:t>Recursos didácticos:</w:t>
      </w:r>
      <w:r w:rsidRPr="00F7314E">
        <w:rPr>
          <w:rFonts w:cstheme="minorHAnsi"/>
          <w:kern w:val="24"/>
          <w:lang w:val="es-ES" w:eastAsia="es-ES"/>
        </w:rPr>
        <w:t xml:space="preserve"> Son aquellos recursos y herramientas que sirven para complementar las estrategias y actividades didácticas del proceso metodológico, como, por ejemplo: multimedia, audios, tutoriales, videos interactivos, entre otros.</w:t>
      </w:r>
    </w:p>
    <w:p w:rsidR="007943BB" w:rsidRPr="00F7314E" w:rsidRDefault="007943BB" w:rsidP="007943BB">
      <w:pPr>
        <w:kinsoku w:val="0"/>
        <w:overflowPunct w:val="0"/>
        <w:spacing w:after="0" w:line="240" w:lineRule="auto"/>
        <w:contextualSpacing/>
        <w:jc w:val="both"/>
        <w:textAlignment w:val="baseline"/>
        <w:rPr>
          <w:rFonts w:cstheme="minorHAnsi"/>
          <w:shd w:val="clear" w:color="auto" w:fill="FFFFFF"/>
        </w:rPr>
      </w:pPr>
    </w:p>
    <w:p w:rsidR="007943BB" w:rsidRPr="00F7314E" w:rsidRDefault="007943BB" w:rsidP="007943BB">
      <w:pPr>
        <w:kinsoku w:val="0"/>
        <w:overflowPunct w:val="0"/>
        <w:spacing w:after="0" w:line="240" w:lineRule="auto"/>
        <w:contextualSpacing/>
        <w:jc w:val="both"/>
        <w:textAlignment w:val="baseline"/>
        <w:rPr>
          <w:rFonts w:cstheme="minorHAnsi"/>
          <w:shd w:val="clear" w:color="auto" w:fill="FFFFFF"/>
        </w:rPr>
      </w:pPr>
      <w:r w:rsidRPr="00F7314E">
        <w:rPr>
          <w:rFonts w:cstheme="minorHAnsi"/>
          <w:b/>
          <w:bCs/>
          <w:shd w:val="clear" w:color="auto" w:fill="FFFFFF"/>
        </w:rPr>
        <w:t>Ambiente virtual (plataforma):</w:t>
      </w:r>
      <w:r w:rsidRPr="00F7314E">
        <w:rPr>
          <w:rFonts w:cstheme="minorHAnsi"/>
          <w:shd w:val="clear" w:color="auto" w:fill="FFFFFF"/>
        </w:rPr>
        <w:t xml:space="preserve"> Es el ciberespacio que como espacio tecnológico posibilita la adquisición de habilidades gestionando los contenidos didácticos, medios, mediaciones y procesos de aprendizaje, con un conjunto dinámico de tecnologías y aplicativos asociados. Por su naturaleza digital, asumen un lenguaje interactivo para realizar el uso de multimedia que contribuye el mejoramiento de los procesos de aprendizaje.</w:t>
      </w:r>
    </w:p>
    <w:p w:rsidR="007943BB" w:rsidRPr="00F7314E" w:rsidRDefault="007943BB" w:rsidP="007943BB">
      <w:pPr>
        <w:kinsoku w:val="0"/>
        <w:overflowPunct w:val="0"/>
        <w:spacing w:after="0" w:line="240" w:lineRule="auto"/>
        <w:contextualSpacing/>
        <w:jc w:val="both"/>
        <w:textAlignment w:val="baseline"/>
        <w:rPr>
          <w:rFonts w:cstheme="minorHAnsi"/>
          <w:shd w:val="clear" w:color="auto" w:fill="FFFFFF"/>
        </w:rPr>
      </w:pPr>
    </w:p>
    <w:p w:rsidR="007943BB" w:rsidRPr="00F7314E" w:rsidRDefault="007943BB" w:rsidP="007943BB">
      <w:pPr>
        <w:kinsoku w:val="0"/>
        <w:overflowPunct w:val="0"/>
        <w:spacing w:after="0" w:line="240" w:lineRule="auto"/>
        <w:contextualSpacing/>
        <w:jc w:val="both"/>
        <w:textAlignment w:val="baseline"/>
        <w:rPr>
          <w:rFonts w:cstheme="minorHAnsi"/>
          <w:shd w:val="clear" w:color="auto" w:fill="FFFFFF"/>
        </w:rPr>
      </w:pPr>
      <w:r w:rsidRPr="00F7314E">
        <w:rPr>
          <w:rFonts w:cstheme="minorHAnsi"/>
          <w:b/>
          <w:shd w:val="clear" w:color="auto" w:fill="FFFFFF"/>
        </w:rPr>
        <w:t xml:space="preserve">LMS: </w:t>
      </w:r>
      <w:r w:rsidRPr="00F7314E">
        <w:rPr>
          <w:rFonts w:cstheme="minorHAnsi"/>
          <w:shd w:val="clear" w:color="auto" w:fill="FFFFFF"/>
        </w:rPr>
        <w:t xml:space="preserve">Es un sistema de gestión de aprendizaje, un software instalado en un servidor web que se emplea para administrar, distribuir y controlar las actividades de formación no presencial de una institución u organización. </w:t>
      </w:r>
    </w:p>
    <w:p w:rsidR="007943BB" w:rsidRPr="00F7314E" w:rsidRDefault="007943BB" w:rsidP="007943BB">
      <w:pPr>
        <w:kinsoku w:val="0"/>
        <w:overflowPunct w:val="0"/>
        <w:spacing w:after="0" w:line="240" w:lineRule="auto"/>
        <w:contextualSpacing/>
        <w:jc w:val="both"/>
        <w:textAlignment w:val="baseline"/>
        <w:rPr>
          <w:rFonts w:cstheme="minorHAnsi"/>
          <w:shd w:val="clear" w:color="auto" w:fill="FFFFFF"/>
        </w:rPr>
      </w:pPr>
    </w:p>
    <w:p w:rsidR="007943BB" w:rsidRPr="00F7314E" w:rsidRDefault="007943BB" w:rsidP="007943BB">
      <w:pPr>
        <w:kinsoku w:val="0"/>
        <w:overflowPunct w:val="0"/>
        <w:spacing w:after="0" w:line="240" w:lineRule="auto"/>
        <w:contextualSpacing/>
        <w:jc w:val="both"/>
        <w:textAlignment w:val="baseline"/>
        <w:rPr>
          <w:rFonts w:cstheme="minorHAnsi"/>
          <w:shd w:val="clear" w:color="auto" w:fill="FFFFFF"/>
        </w:rPr>
      </w:pPr>
      <w:r w:rsidRPr="00F7314E">
        <w:rPr>
          <w:rFonts w:cstheme="minorHAnsi"/>
          <w:b/>
          <w:shd w:val="clear" w:color="auto" w:fill="FFFFFF"/>
        </w:rPr>
        <w:t xml:space="preserve">E- LEARNING ASINCRÓNICO: </w:t>
      </w:r>
      <w:r w:rsidRPr="00F7314E">
        <w:rPr>
          <w:rFonts w:cstheme="minorHAnsi"/>
          <w:shd w:val="clear" w:color="auto" w:fill="FFFFFF"/>
        </w:rPr>
        <w:t xml:space="preserve">Es una modalidad de aprendizaje en que el tutor y el </w:t>
      </w:r>
      <w:r>
        <w:rPr>
          <w:rFonts w:cstheme="minorHAnsi"/>
          <w:shd w:val="clear" w:color="auto" w:fill="FFFFFF"/>
        </w:rPr>
        <w:t>participante</w:t>
      </w:r>
      <w:r w:rsidRPr="00F7314E">
        <w:rPr>
          <w:rFonts w:cstheme="minorHAnsi"/>
          <w:shd w:val="clear" w:color="auto" w:fill="FFFFFF"/>
        </w:rPr>
        <w:t xml:space="preserve"> interactúan en espacios y momentos distintos. Esto permite al </w:t>
      </w:r>
      <w:r>
        <w:rPr>
          <w:rFonts w:cstheme="minorHAnsi"/>
          <w:shd w:val="clear" w:color="auto" w:fill="FFFFFF"/>
        </w:rPr>
        <w:t>participante</w:t>
      </w:r>
      <w:r w:rsidRPr="00F7314E">
        <w:rPr>
          <w:rFonts w:cstheme="minorHAnsi"/>
          <w:shd w:val="clear" w:color="auto" w:fill="FFFFFF"/>
        </w:rPr>
        <w:t xml:space="preserve">, a través de documentación, material y actividades en línea, desarrollar su propio proceso de aprendizaje; es decir que, bajo esta modalidad, el </w:t>
      </w:r>
      <w:r>
        <w:rPr>
          <w:rFonts w:cstheme="minorHAnsi"/>
          <w:shd w:val="clear" w:color="auto" w:fill="FFFFFF"/>
        </w:rPr>
        <w:t>participante</w:t>
      </w:r>
      <w:r w:rsidRPr="00F7314E">
        <w:rPr>
          <w:rFonts w:cstheme="minorHAnsi"/>
          <w:shd w:val="clear" w:color="auto" w:fill="FFFFFF"/>
        </w:rPr>
        <w:t xml:space="preserve"> es autónomo, es quién planifica su ritmo y su tiempo de dedicación al estudio y a la participación en tareas o actividades individuales o en grupo, sin necesidad de estar en conexión directa con el o los tutores y los otros </w:t>
      </w:r>
      <w:r>
        <w:rPr>
          <w:rFonts w:cstheme="minorHAnsi"/>
          <w:shd w:val="clear" w:color="auto" w:fill="FFFFFF"/>
        </w:rPr>
        <w:t>participantes</w:t>
      </w:r>
      <w:r w:rsidRPr="00F7314E">
        <w:rPr>
          <w:rFonts w:cstheme="minorHAnsi"/>
          <w:shd w:val="clear" w:color="auto" w:fill="FFFFFF"/>
        </w:rPr>
        <w:t>. Las herramientas de comunicación o interacción más utilizadas para el apoyo de esta modalidad de aprendizaje son: correo electrónico, teléfono foros, pizarra informativa, etc.</w:t>
      </w:r>
    </w:p>
    <w:p w:rsidR="007943BB" w:rsidRPr="00F7314E" w:rsidRDefault="007943BB" w:rsidP="007943BB">
      <w:pPr>
        <w:kinsoku w:val="0"/>
        <w:overflowPunct w:val="0"/>
        <w:spacing w:after="0" w:line="240" w:lineRule="auto"/>
        <w:contextualSpacing/>
        <w:jc w:val="both"/>
        <w:textAlignment w:val="baseline"/>
        <w:rPr>
          <w:rFonts w:cstheme="minorHAnsi"/>
          <w:shd w:val="clear" w:color="auto" w:fill="FFFFFF"/>
        </w:rPr>
      </w:pPr>
    </w:p>
    <w:p w:rsidR="007943BB" w:rsidRPr="00F7314E" w:rsidRDefault="007943BB" w:rsidP="007943BB">
      <w:pPr>
        <w:kinsoku w:val="0"/>
        <w:overflowPunct w:val="0"/>
        <w:spacing w:after="0" w:line="240" w:lineRule="auto"/>
        <w:contextualSpacing/>
        <w:jc w:val="both"/>
        <w:textAlignment w:val="baseline"/>
        <w:rPr>
          <w:rFonts w:cstheme="minorHAnsi"/>
          <w:shd w:val="clear" w:color="auto" w:fill="FFFFFF"/>
        </w:rPr>
      </w:pPr>
      <w:r w:rsidRPr="00F7314E">
        <w:rPr>
          <w:rFonts w:cstheme="minorHAnsi"/>
          <w:b/>
          <w:shd w:val="clear" w:color="auto" w:fill="FFFFFF"/>
        </w:rPr>
        <w:t xml:space="preserve">BLENDED: </w:t>
      </w:r>
      <w:r w:rsidRPr="00F7314E">
        <w:rPr>
          <w:rFonts w:cstheme="minorHAnsi"/>
          <w:shd w:val="clear" w:color="auto" w:fill="FFFFFF"/>
        </w:rPr>
        <w:t xml:space="preserve">Es una metodología de aprendizaje semipresencial, se refiere a la combinación del trabajo presencial y del trabajo en plataforma LMS, ​en donde el </w:t>
      </w:r>
      <w:r>
        <w:rPr>
          <w:rFonts w:cstheme="minorHAnsi"/>
          <w:shd w:val="clear" w:color="auto" w:fill="FFFFFF"/>
        </w:rPr>
        <w:t>participante</w:t>
      </w:r>
      <w:r w:rsidRPr="00F7314E">
        <w:rPr>
          <w:rFonts w:cstheme="minorHAnsi"/>
          <w:shd w:val="clear" w:color="auto" w:fill="FFFFFF"/>
        </w:rPr>
        <w:t xml:space="preserve"> puede controlar algunos factores como el lugar, momento y espacio de trabajo. Esta modalidad considerar la parte práctica (Presencial) con igual o mayor número de horas que la parte e-learning (Teórica).</w:t>
      </w:r>
    </w:p>
    <w:p w:rsidR="007943BB" w:rsidRPr="00F7314E" w:rsidRDefault="007943BB" w:rsidP="007943BB">
      <w:pPr>
        <w:kinsoku w:val="0"/>
        <w:overflowPunct w:val="0"/>
        <w:spacing w:after="0" w:line="240" w:lineRule="auto"/>
        <w:contextualSpacing/>
        <w:jc w:val="both"/>
        <w:textAlignment w:val="baseline"/>
        <w:rPr>
          <w:rFonts w:cstheme="minorHAnsi"/>
          <w:shd w:val="clear" w:color="auto" w:fill="FFFFFF"/>
        </w:rPr>
      </w:pPr>
    </w:p>
    <w:p w:rsidR="007943BB" w:rsidRPr="00F7314E" w:rsidRDefault="007943BB" w:rsidP="007943BB">
      <w:pPr>
        <w:kinsoku w:val="0"/>
        <w:overflowPunct w:val="0"/>
        <w:spacing w:after="0" w:line="240" w:lineRule="auto"/>
        <w:contextualSpacing/>
        <w:jc w:val="both"/>
        <w:textAlignment w:val="baseline"/>
        <w:rPr>
          <w:rFonts w:cstheme="minorHAnsi"/>
          <w:b/>
          <w:bCs/>
          <w:shd w:val="clear" w:color="auto" w:fill="FFFFFF"/>
        </w:rPr>
      </w:pPr>
      <w:r w:rsidRPr="00F7314E">
        <w:rPr>
          <w:rFonts w:cstheme="minorHAnsi"/>
          <w:b/>
          <w:bCs/>
          <w:shd w:val="clear" w:color="auto" w:fill="FFFFFF"/>
        </w:rPr>
        <w:t>Nota:</w:t>
      </w:r>
    </w:p>
    <w:p w:rsidR="007943BB" w:rsidRPr="00F7314E" w:rsidRDefault="007943BB" w:rsidP="007943BB">
      <w:pPr>
        <w:pStyle w:val="Textoindependiente"/>
        <w:spacing w:after="0" w:line="240" w:lineRule="auto"/>
        <w:jc w:val="both"/>
        <w:rPr>
          <w:rFonts w:asciiTheme="minorHAnsi" w:hAnsiTheme="minorHAnsi" w:cstheme="minorHAnsi"/>
          <w:shd w:val="clear" w:color="auto" w:fill="FFFFFF"/>
        </w:rPr>
      </w:pPr>
    </w:p>
    <w:p w:rsidR="007943BB" w:rsidRPr="00E8508D" w:rsidRDefault="007943BB" w:rsidP="007943BB">
      <w:pPr>
        <w:pStyle w:val="Textoindependiente"/>
        <w:spacing w:after="0" w:line="240" w:lineRule="auto"/>
        <w:jc w:val="both"/>
        <w:rPr>
          <w:rFonts w:asciiTheme="minorHAnsi" w:hAnsiTheme="minorHAnsi" w:cstheme="minorHAnsi"/>
          <w:lang w:val="es-CL" w:eastAsia="es-CL"/>
        </w:rPr>
      </w:pPr>
      <w:r w:rsidRPr="00F7314E">
        <w:rPr>
          <w:rFonts w:asciiTheme="minorHAnsi" w:hAnsiTheme="minorHAnsi" w:cstheme="minorHAnsi"/>
          <w:shd w:val="clear" w:color="auto" w:fill="FFFFFF"/>
        </w:rPr>
        <w:t xml:space="preserve">Hay que indicar que la Naturaleza del curso puede afectar en su evaluación. La Metodología y recursos que se utilicen en la plataforma deben considerarlo, pues si la oferta (curso) es práctica, los recursos educativos que se entreguen en la plataforma deben evidenciarlo. Por lo tanto, una solicitud que incluya actividades, en terreno o presenciales, no puede ser presentada bajo la modalidad </w:t>
      </w:r>
      <w:proofErr w:type="spellStart"/>
      <w:r w:rsidRPr="00F7314E">
        <w:rPr>
          <w:rFonts w:asciiTheme="minorHAnsi" w:hAnsiTheme="minorHAnsi" w:cstheme="minorHAnsi"/>
          <w:shd w:val="clear" w:color="auto" w:fill="FFFFFF"/>
        </w:rPr>
        <w:t>elearning</w:t>
      </w:r>
      <w:proofErr w:type="spellEnd"/>
      <w:r w:rsidRPr="00F7314E">
        <w:rPr>
          <w:rFonts w:asciiTheme="minorHAnsi" w:hAnsiTheme="minorHAnsi" w:cstheme="minorHAnsi"/>
          <w:shd w:val="clear" w:color="auto" w:fill="FFFFFF"/>
        </w:rPr>
        <w:t xml:space="preserve">, dado que, la naturaleza del curso no lo permitiría. Por ejemplo, un curso de Grúa Horquilla, de 8 </w:t>
      </w:r>
      <w:proofErr w:type="spellStart"/>
      <w:r w:rsidRPr="00F7314E">
        <w:rPr>
          <w:rFonts w:asciiTheme="minorHAnsi" w:hAnsiTheme="minorHAnsi" w:cstheme="minorHAnsi"/>
          <w:shd w:val="clear" w:color="auto" w:fill="FFFFFF"/>
        </w:rPr>
        <w:t>hrs</w:t>
      </w:r>
      <w:proofErr w:type="spellEnd"/>
      <w:r w:rsidRPr="00F7314E">
        <w:rPr>
          <w:rFonts w:asciiTheme="minorHAnsi" w:hAnsiTheme="minorHAnsi" w:cstheme="minorHAnsi"/>
          <w:shd w:val="clear" w:color="auto" w:fill="FFFFFF"/>
        </w:rPr>
        <w:t xml:space="preserve"> prácticas y 8 </w:t>
      </w:r>
      <w:proofErr w:type="spellStart"/>
      <w:r w:rsidRPr="00F7314E">
        <w:rPr>
          <w:rFonts w:asciiTheme="minorHAnsi" w:hAnsiTheme="minorHAnsi" w:cstheme="minorHAnsi"/>
          <w:shd w:val="clear" w:color="auto" w:fill="FFFFFF"/>
        </w:rPr>
        <w:t>hrs</w:t>
      </w:r>
      <w:proofErr w:type="spellEnd"/>
      <w:r w:rsidRPr="00F7314E">
        <w:rPr>
          <w:rFonts w:asciiTheme="minorHAnsi" w:hAnsiTheme="minorHAnsi" w:cstheme="minorHAnsi"/>
          <w:shd w:val="clear" w:color="auto" w:fill="FFFFFF"/>
        </w:rPr>
        <w:t xml:space="preserve"> teóricas, solo se podría realizar bajo la modalidad Presencial o la modalidad Blended, ya que, solo así se podrá evidenciar el logro de los Aprendizajes Esperados.</w:t>
      </w:r>
    </w:p>
    <w:p w:rsidR="00EF4A8D" w:rsidRPr="007943BB" w:rsidRDefault="007943BB" w:rsidP="007943BB">
      <w:pPr>
        <w:spacing w:after="160" w:line="259" w:lineRule="auto"/>
        <w:rPr>
          <w:rFonts w:eastAsia="Times New Roman" w:cstheme="minorHAnsi"/>
          <w:b/>
          <w:bCs/>
          <w:lang w:val="es-ES" w:eastAsia="es-ES"/>
        </w:rPr>
      </w:pPr>
      <w:bookmarkStart w:id="7" w:name="page3"/>
      <w:bookmarkEnd w:id="7"/>
    </w:p>
    <w:sectPr w:rsidR="00EF4A8D" w:rsidRPr="007943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C1084F"/>
    <w:multiLevelType w:val="hybridMultilevel"/>
    <w:tmpl w:val="E0BAE38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7"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9"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0"/>
  </w:num>
  <w:num w:numId="6">
    <w:abstractNumId w:val="10"/>
  </w:num>
  <w:num w:numId="7">
    <w:abstractNumId w:val="2"/>
  </w:num>
  <w:num w:numId="8">
    <w:abstractNumId w:val="3"/>
  </w:num>
  <w:num w:numId="9">
    <w:abstractNumId w:val="6"/>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BB"/>
    <w:rsid w:val="00321067"/>
    <w:rsid w:val="003B35E8"/>
    <w:rsid w:val="007943BB"/>
    <w:rsid w:val="00A97212"/>
    <w:rsid w:val="00CB54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1925"/>
  <w15:chartTrackingRefBased/>
  <w15:docId w15:val="{40301DF1-EE16-4EDC-A768-639CBEF3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BB"/>
    <w:pPr>
      <w:spacing w:after="200" w:line="276" w:lineRule="auto"/>
    </w:pPr>
  </w:style>
  <w:style w:type="paragraph" w:styleId="Ttulo2">
    <w:name w:val="heading 2"/>
    <w:basedOn w:val="Normal"/>
    <w:next w:val="Normal"/>
    <w:link w:val="Ttulo2Car"/>
    <w:qFormat/>
    <w:rsid w:val="007943BB"/>
    <w:pPr>
      <w:keepNext/>
      <w:spacing w:after="0" w:line="240" w:lineRule="auto"/>
      <w:outlineLvl w:val="1"/>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943BB"/>
    <w:rPr>
      <w:rFonts w:ascii="Arial" w:eastAsia="Times New Roman" w:hAnsi="Arial" w:cs="Times New Roman"/>
      <w:sz w:val="24"/>
      <w:szCs w:val="20"/>
      <w:lang w:val="es-ES" w:eastAsia="es-ES"/>
    </w:rPr>
  </w:style>
  <w:style w:type="paragraph" w:styleId="Prrafodelista">
    <w:name w:val="List Paragraph"/>
    <w:aliases w:val="1_List Paragraph,List Paragraph,Cuadrícula mediana 1 - Énfasis 21,texto 1 ana,Lista vistosa - Énfasis 11,Párrafo"/>
    <w:basedOn w:val="Normal"/>
    <w:link w:val="PrrafodelistaCar"/>
    <w:uiPriority w:val="34"/>
    <w:qFormat/>
    <w:rsid w:val="007943BB"/>
    <w:pPr>
      <w:ind w:left="720"/>
      <w:contextualSpacing/>
    </w:pPr>
    <w:rPr>
      <w:rFonts w:ascii="Calibri" w:eastAsia="Times New Roman" w:hAnsi="Calibri" w:cs="Times New Roman"/>
      <w:lang w:val="es-ES" w:eastAsia="es-ES"/>
    </w:rPr>
  </w:style>
  <w:style w:type="paragraph" w:customStyle="1" w:styleId="Default">
    <w:name w:val="Default"/>
    <w:rsid w:val="007943BB"/>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Textoindependiente">
    <w:name w:val="Body Text"/>
    <w:basedOn w:val="Normal"/>
    <w:link w:val="TextoindependienteCar"/>
    <w:uiPriority w:val="99"/>
    <w:unhideWhenUsed/>
    <w:qFormat/>
    <w:rsid w:val="007943BB"/>
    <w:pPr>
      <w:spacing w:after="120"/>
    </w:pPr>
    <w:rPr>
      <w:rFonts w:ascii="Calibri" w:eastAsia="Times New Roman" w:hAnsi="Calibri" w:cs="Times New Roman"/>
      <w:lang w:val="es-ES" w:eastAsia="es-ES"/>
    </w:rPr>
  </w:style>
  <w:style w:type="character" w:customStyle="1" w:styleId="TextoindependienteCar">
    <w:name w:val="Texto independiente Car"/>
    <w:basedOn w:val="Fuentedeprrafopredeter"/>
    <w:link w:val="Textoindependiente"/>
    <w:uiPriority w:val="99"/>
    <w:rsid w:val="007943BB"/>
    <w:rPr>
      <w:rFonts w:ascii="Calibri" w:eastAsia="Times New Roman" w:hAnsi="Calibri" w:cs="Times New Roman"/>
      <w:lang w:val="es-ES" w:eastAsia="es-ES"/>
    </w:rPr>
  </w:style>
  <w:style w:type="character" w:styleId="Refdecomentario">
    <w:name w:val="annotation reference"/>
    <w:uiPriority w:val="99"/>
    <w:unhideWhenUsed/>
    <w:rsid w:val="007943BB"/>
    <w:rPr>
      <w:sz w:val="16"/>
      <w:szCs w:val="16"/>
    </w:rPr>
  </w:style>
  <w:style w:type="paragraph" w:styleId="Textocomentario">
    <w:name w:val="annotation text"/>
    <w:basedOn w:val="Normal"/>
    <w:link w:val="TextocomentarioCar"/>
    <w:uiPriority w:val="99"/>
    <w:unhideWhenUsed/>
    <w:rsid w:val="007943BB"/>
    <w:pPr>
      <w:spacing w:line="240" w:lineRule="auto"/>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uiPriority w:val="99"/>
    <w:rsid w:val="007943BB"/>
    <w:rPr>
      <w:rFonts w:ascii="Calibri" w:eastAsia="Times New Roman" w:hAnsi="Calibri" w:cs="Times New Roman"/>
      <w:sz w:val="20"/>
      <w:szCs w:val="20"/>
      <w:lang w:val="es-ES" w:eastAsia="es-ES"/>
    </w:rPr>
  </w:style>
  <w:style w:type="character" w:customStyle="1" w:styleId="PrrafodelistaCar">
    <w:name w:val="Párrafo de lista Car"/>
    <w:aliases w:val="1_List Paragraph Car,List Paragraph Car,Cuadrícula mediana 1 - Énfasis 21 Car,texto 1 ana Car,Lista vistosa - Énfasis 11 Car,Párrafo Car"/>
    <w:link w:val="Prrafodelista"/>
    <w:uiPriority w:val="34"/>
    <w:locked/>
    <w:rsid w:val="007943BB"/>
    <w:rPr>
      <w:rFonts w:ascii="Calibri" w:eastAsia="Times New Roman" w:hAnsi="Calibri" w:cs="Times New Roman"/>
      <w:lang w:val="es-ES" w:eastAsia="es-ES"/>
    </w:rPr>
  </w:style>
  <w:style w:type="paragraph" w:customStyle="1" w:styleId="NormalVinetas">
    <w:name w:val="Normal_Vinetas"/>
    <w:basedOn w:val="Prrafodelista"/>
    <w:link w:val="NormalVinetasCar"/>
    <w:qFormat/>
    <w:rsid w:val="007943BB"/>
    <w:pPr>
      <w:numPr>
        <w:numId w:val="1"/>
      </w:numPr>
      <w:spacing w:after="0" w:line="240" w:lineRule="auto"/>
    </w:pPr>
    <w:rPr>
      <w:rFonts w:ascii="Times New Roman" w:eastAsia="Calibri" w:hAnsi="Times New Roman"/>
      <w:color w:val="404040"/>
      <w:sz w:val="18"/>
      <w:szCs w:val="18"/>
    </w:rPr>
  </w:style>
  <w:style w:type="character" w:customStyle="1" w:styleId="NormalVinetasCar">
    <w:name w:val="Normal_Vinetas Car"/>
    <w:basedOn w:val="PrrafodelistaCar"/>
    <w:link w:val="NormalVinetas"/>
    <w:rsid w:val="007943BB"/>
    <w:rPr>
      <w:rFonts w:ascii="Times New Roman" w:eastAsia="Calibri" w:hAnsi="Times New Roman" w:cs="Times New Roman"/>
      <w:color w:val="404040"/>
      <w:sz w:val="18"/>
      <w:szCs w:val="18"/>
      <w:lang w:val="es-ES" w:eastAsia="es-ES"/>
    </w:rPr>
  </w:style>
  <w:style w:type="paragraph" w:styleId="Textodeglobo">
    <w:name w:val="Balloon Text"/>
    <w:basedOn w:val="Normal"/>
    <w:link w:val="TextodegloboCar"/>
    <w:uiPriority w:val="99"/>
    <w:semiHidden/>
    <w:unhideWhenUsed/>
    <w:rsid w:val="007943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4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5378</Words>
  <Characters>29583</Characters>
  <Application>Microsoft Office Word</Application>
  <DocSecurity>0</DocSecurity>
  <Lines>246</Lines>
  <Paragraphs>69</Paragraphs>
  <ScaleCrop>false</ScaleCrop>
  <Company/>
  <LinksUpToDate>false</LinksUpToDate>
  <CharactersWithSpaces>34892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Romero Fierro</dc:creator>
  <cp:keywords/>
  <dc:description/>
  <cp:lastModifiedBy>Leonardo Romero Fierro</cp:lastModifiedBy>
  <cp:revision>1</cp:revision>
  <dcterms:created xsi:type="dcterms:W3CDTF">2022-01-21T12:36:00Z</dcterms:created>
  <dcterms:modified xsi:type="dcterms:W3CDTF">2022-01-21T12:39:00Z</dcterms:modified>
</cp:coreProperties>
</file>